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bookmarkStart w:id="0" w:name="_GoBack"/>
      <w:bookmarkEnd w:id="0"/>
      <w:r>
        <w:rPr>
          <w:rFonts w:hint="eastAsia"/>
          <w:sz w:val="28"/>
          <w:szCs w:val="28"/>
        </w:rPr>
        <w:t>浙江民泰商业</w:t>
      </w:r>
      <w:r>
        <w:rPr>
          <w:rFonts w:hint="eastAsia"/>
          <w:sz w:val="28"/>
          <w:szCs w:val="28"/>
          <w:highlight w:val="none"/>
        </w:rPr>
        <w:t>银行</w:t>
      </w:r>
      <w:r>
        <w:rPr>
          <w:rFonts w:hint="eastAsia"/>
          <w:sz w:val="28"/>
          <w:szCs w:val="28"/>
          <w:highlight w:val="none"/>
          <w:lang w:val="en-US" w:eastAsia="zh-CN"/>
        </w:rPr>
        <w:t>股份有限公司</w:t>
      </w:r>
      <w:r>
        <w:rPr>
          <w:rFonts w:hint="eastAsia"/>
          <w:sz w:val="28"/>
          <w:szCs w:val="28"/>
        </w:rPr>
        <w:t>快捷支付业务服务协议</w:t>
      </w:r>
    </w:p>
    <w:p>
      <w:pPr>
        <w:jc w:val="center"/>
        <w:rPr>
          <w:rFonts w:hint="eastAsia" w:eastAsiaTheme="minorEastAsia"/>
          <w:sz w:val="28"/>
          <w:szCs w:val="28"/>
          <w:lang w:val="en-US" w:eastAsia="zh-CN"/>
        </w:rPr>
      </w:pPr>
      <w:r>
        <w:rPr>
          <w:rFonts w:hint="eastAsia"/>
          <w:sz w:val="21"/>
          <w:szCs w:val="22"/>
          <w:lang w:eastAsia="zh-CN"/>
        </w:rPr>
        <w:t>（</w:t>
      </w:r>
      <w:r>
        <w:rPr>
          <w:rFonts w:hint="eastAsia"/>
          <w:sz w:val="21"/>
          <w:szCs w:val="22"/>
          <w:lang w:val="en-US" w:eastAsia="zh-CN"/>
        </w:rPr>
        <w:t>2024年6月）</w:t>
      </w:r>
    </w:p>
    <w:p>
      <w:pPr>
        <w:ind w:firstLine="422" w:firstLineChars="200"/>
      </w:pPr>
      <w:r>
        <w:rPr>
          <w:rFonts w:hint="eastAsia"/>
          <w:b/>
          <w:bCs/>
        </w:rPr>
        <w:t>在接受本协议之前，请您仔细阅读本协议的全部内容（特别是以粗体</w:t>
      </w:r>
      <w:r>
        <w:rPr>
          <w:rFonts w:hint="eastAsia"/>
          <w:b/>
          <w:bCs/>
          <w:lang w:eastAsia="zh-CN"/>
        </w:rPr>
        <w:t>、</w:t>
      </w:r>
      <w:r>
        <w:rPr>
          <w:rFonts w:hint="eastAsia"/>
          <w:b/>
          <w:bCs/>
          <w:lang w:val="en-US" w:eastAsia="zh-CN"/>
        </w:rPr>
        <w:t>下划线</w:t>
      </w:r>
      <w:r>
        <w:rPr>
          <w:rFonts w:hint="eastAsia"/>
          <w:b/>
          <w:bCs/>
        </w:rPr>
        <w:t>标注的内容）。如有疑义请及时通过拨打客户服务热线（95343）咨询。如您不同意本协议的任何内容，或者不能准确理解本协议的任何条款，请不要进行后续操作。</w:t>
      </w:r>
    </w:p>
    <w:p/>
    <w:p>
      <w:pPr>
        <w:ind w:firstLine="420" w:firstLineChars="200"/>
      </w:pPr>
      <w:r>
        <w:rPr>
          <w:rFonts w:hint="eastAsia"/>
        </w:rPr>
        <w:t>为明确双方的权利和义务，规范双方业务行为，甲方（个人客户）、乙方（</w:t>
      </w:r>
      <w:r>
        <w:rPr>
          <w:rFonts w:hint="eastAsia"/>
          <w:lang w:val="en-US" w:eastAsia="zh-CN"/>
        </w:rPr>
        <w:t>以下简称</w:t>
      </w:r>
      <w:r>
        <w:rPr>
          <w:rFonts w:hint="eastAsia"/>
        </w:rPr>
        <w:t>浙江民泰商业银行）本着平等互利的原则，就快捷支付业务相关事宜达成本协议。甲方通过互联网（Internet）点击确认或以</w:t>
      </w:r>
      <w:r>
        <w:rPr>
          <w:rFonts w:hint="eastAsia"/>
          <w:highlight w:val="none"/>
          <w:lang w:val="en-US" w:eastAsia="zh-CN"/>
        </w:rPr>
        <w:t>乙方认可的</w:t>
      </w:r>
      <w:r>
        <w:rPr>
          <w:rFonts w:hint="eastAsia"/>
        </w:rPr>
        <w:t>其他方式</w:t>
      </w:r>
      <w:r>
        <w:rPr>
          <w:rFonts w:hint="eastAsia"/>
          <w:b w:val="0"/>
          <w:bCs w:val="0"/>
          <w:lang w:val="en-US" w:eastAsia="zh-CN"/>
        </w:rPr>
        <w:t>（包括但不限于民泰手机银行APP、民泰银行信用卡微信公众号或民泰银行信用卡申请页面等乙方对外公告的渠道）</w:t>
      </w:r>
      <w:r>
        <w:rPr>
          <w:rFonts w:hint="eastAsia"/>
        </w:rPr>
        <w:t xml:space="preserve">选择接受本协议，即表示甲方同意接受本协议的全部约定内容，确认承担由此产生的一切责任。 </w:t>
      </w:r>
    </w:p>
    <w:p/>
    <w:p>
      <w:pPr>
        <w:rPr>
          <w:b/>
          <w:bCs/>
        </w:rPr>
      </w:pPr>
      <w:r>
        <w:rPr>
          <w:rFonts w:hint="eastAsia"/>
          <w:b/>
          <w:bCs/>
        </w:rPr>
        <w:t xml:space="preserve">第一条 业务定义 </w:t>
      </w:r>
    </w:p>
    <w:p>
      <w:pPr>
        <w:ind w:firstLine="420" w:firstLineChars="200"/>
      </w:pPr>
      <w:r>
        <w:rPr>
          <w:rFonts w:hint="eastAsia"/>
        </w:rPr>
        <w:t xml:space="preserve">下列用语在本协议中的含义为： </w:t>
      </w:r>
    </w:p>
    <w:p>
      <w:pPr>
        <w:ind w:firstLine="420" w:firstLineChars="200"/>
        <w:rPr>
          <w:rFonts w:hint="eastAsia"/>
        </w:rPr>
      </w:pPr>
      <w:r>
        <w:rPr>
          <w:rFonts w:hint="eastAsia"/>
          <w:lang w:eastAsia="zh-CN"/>
        </w:rPr>
        <w:t>“</w:t>
      </w:r>
      <w:r>
        <w:rPr>
          <w:rFonts w:hint="eastAsia"/>
        </w:rPr>
        <w:t>快捷支付</w:t>
      </w:r>
      <w:r>
        <w:rPr>
          <w:rFonts w:hint="eastAsia"/>
          <w:lang w:eastAsia="zh-CN"/>
        </w:rPr>
        <w:t>”</w:t>
      </w:r>
      <w:r>
        <w:rPr>
          <w:rFonts w:hint="eastAsia"/>
        </w:rPr>
        <w:t>是指</w:t>
      </w:r>
      <w:r>
        <w:rPr>
          <w:rFonts w:hint="eastAsia"/>
          <w:lang w:val="en-US" w:eastAsia="zh-CN"/>
        </w:rPr>
        <w:t>甲方在乙方开立的银行卡账户与非银行支付机构支付账户签约绑定后，乙方可根据非银行支付机构的指令，扣划甲方银行卡账户资金的支付服务业务</w:t>
      </w:r>
      <w:r>
        <w:rPr>
          <w:rFonts w:hint="eastAsia"/>
        </w:rPr>
        <w:t xml:space="preserve">。 </w:t>
      </w:r>
    </w:p>
    <w:p>
      <w:pPr>
        <w:ind w:firstLine="420" w:firstLineChars="200"/>
      </w:pPr>
      <w:r>
        <w:rPr>
          <w:rFonts w:hint="eastAsia"/>
          <w:lang w:eastAsia="zh-CN"/>
        </w:rPr>
        <w:t>“</w:t>
      </w:r>
      <w:r>
        <w:rPr>
          <w:rFonts w:hint="eastAsia"/>
          <w:lang w:val="en-US" w:eastAsia="zh-CN"/>
        </w:rPr>
        <w:t>非银行支付机构”，本协议中所称非银行支付机构是指依法取得互联网支付、移动电话支付、固定电话支付、数字电视支付等网络支付业务的非银行支付机构。</w:t>
      </w:r>
    </w:p>
    <w:p>
      <w:pPr>
        <w:ind w:firstLine="422" w:firstLineChars="200"/>
        <w:rPr>
          <w:rFonts w:hint="eastAsia"/>
          <w:b/>
          <w:bCs/>
        </w:rPr>
      </w:pPr>
      <w:r>
        <w:rPr>
          <w:rFonts w:hint="eastAsia"/>
          <w:b/>
          <w:bCs/>
          <w:lang w:eastAsia="zh-CN"/>
        </w:rPr>
        <w:t>“</w:t>
      </w:r>
      <w:r>
        <w:rPr>
          <w:rFonts w:hint="eastAsia"/>
          <w:b/>
          <w:bCs/>
          <w:lang w:val="en-US" w:eastAsia="zh-CN"/>
        </w:rPr>
        <w:t>银行预留手机号”，本协议中所称</w:t>
      </w:r>
      <w:r>
        <w:rPr>
          <w:rFonts w:hint="eastAsia"/>
          <w:b/>
          <w:bCs/>
          <w:lang w:eastAsia="zh-CN"/>
        </w:rPr>
        <w:t>“</w:t>
      </w:r>
      <w:r>
        <w:rPr>
          <w:rFonts w:hint="eastAsia"/>
          <w:b/>
          <w:bCs/>
        </w:rPr>
        <w:t>银行预留手机号</w:t>
      </w:r>
      <w:r>
        <w:rPr>
          <w:rFonts w:hint="eastAsia"/>
          <w:b/>
          <w:bCs/>
          <w:lang w:eastAsia="zh-CN"/>
        </w:rPr>
        <w:t>”</w:t>
      </w:r>
      <w:r>
        <w:rPr>
          <w:rFonts w:hint="eastAsia"/>
          <w:b/>
          <w:bCs/>
        </w:rPr>
        <w:t>指甲方在乙方开立银行账户时预留信息中的手机号码或者甲方向乙方提供的且经乙方认可的手机号码。</w:t>
      </w:r>
    </w:p>
    <w:p>
      <w:pPr>
        <w:ind w:firstLine="420" w:firstLineChars="200"/>
        <w:rPr>
          <w:rFonts w:hint="eastAsia"/>
          <w:b/>
          <w:bCs/>
          <w:lang w:val="en-US" w:eastAsia="zh-CN"/>
        </w:rPr>
      </w:pPr>
      <w:r>
        <w:rPr>
          <w:rFonts w:hint="eastAsia"/>
          <w:lang w:eastAsia="zh-CN"/>
        </w:rPr>
        <w:t>“</w:t>
      </w:r>
      <w:r>
        <w:rPr>
          <w:rFonts w:hint="eastAsia"/>
        </w:rPr>
        <w:t>快捷支付</w:t>
      </w:r>
      <w:r>
        <w:rPr>
          <w:rFonts w:hint="eastAsia"/>
          <w:lang w:eastAsia="zh-CN"/>
        </w:rPr>
        <w:t>”</w:t>
      </w:r>
      <w:r>
        <w:rPr>
          <w:rFonts w:hint="eastAsia"/>
        </w:rPr>
        <w:t>的签约和使用渠道包括但不限于：计算机、手机、电话、掌上电脑、电视、自助终端等设备，具体以乙方及非银行支付机构提供的快捷支付业务为准。</w:t>
      </w:r>
    </w:p>
    <w:p>
      <w:pPr>
        <w:numPr>
          <w:ilvl w:val="0"/>
          <w:numId w:val="1"/>
        </w:numPr>
        <w:rPr>
          <w:b/>
          <w:bCs/>
        </w:rPr>
      </w:pPr>
      <w:r>
        <w:rPr>
          <w:rFonts w:hint="eastAsia"/>
          <w:b/>
          <w:bCs/>
        </w:rPr>
        <w:t xml:space="preserve">权利和义务 </w:t>
      </w:r>
    </w:p>
    <w:p>
      <w:pPr>
        <w:ind w:firstLine="420" w:firstLineChars="200"/>
      </w:pPr>
      <w:r>
        <w:rPr>
          <w:rFonts w:hint="eastAsia"/>
        </w:rPr>
        <w:t>一、甲方应确保用于</w:t>
      </w:r>
      <w:r>
        <w:rPr>
          <w:rFonts w:hint="eastAsia"/>
          <w:lang w:eastAsia="zh-CN"/>
        </w:rPr>
        <w:t>“</w:t>
      </w:r>
      <w:r>
        <w:rPr>
          <w:rFonts w:hint="eastAsia"/>
        </w:rPr>
        <w:t>快捷支付</w:t>
      </w:r>
      <w:r>
        <w:rPr>
          <w:rFonts w:hint="eastAsia"/>
          <w:lang w:eastAsia="zh-CN"/>
        </w:rPr>
        <w:t>”</w:t>
      </w:r>
      <w:r>
        <w:rPr>
          <w:rFonts w:hint="eastAsia"/>
        </w:rPr>
        <w:t>签约的银行卡为本人</w:t>
      </w:r>
      <w:r>
        <w:rPr>
          <w:rFonts w:hint="eastAsia"/>
          <w:lang w:val="en-US" w:eastAsia="zh-CN"/>
        </w:rPr>
        <w:t>合法</w:t>
      </w:r>
      <w:r>
        <w:rPr>
          <w:rFonts w:hint="eastAsia"/>
        </w:rPr>
        <w:t>所有，</w:t>
      </w:r>
      <w:r>
        <w:rPr>
          <w:rFonts w:hint="eastAsia"/>
          <w:lang w:val="en-US" w:eastAsia="zh-CN"/>
        </w:rPr>
        <w:t>且该银行卡可正常使用（即不存在未激活、无效、功能不正常、额度不足等情形），并</w:t>
      </w:r>
      <w:r>
        <w:rPr>
          <w:rFonts w:hint="eastAsia"/>
        </w:rPr>
        <w:t>保证在签约过程中提供的信息真实、准确、有效，确保</w:t>
      </w:r>
      <w:r>
        <w:rPr>
          <w:rFonts w:hint="eastAsia"/>
          <w:lang w:val="en-US" w:eastAsia="zh-CN"/>
        </w:rPr>
        <w:t>将非银行支付机构开立的支付账户与银行卡账户绑定且用其</w:t>
      </w:r>
      <w:r>
        <w:rPr>
          <w:rFonts w:hint="eastAsia"/>
        </w:rPr>
        <w:t>支付</w:t>
      </w:r>
      <w:r>
        <w:rPr>
          <w:rFonts w:hint="eastAsia"/>
          <w:lang w:val="en-US" w:eastAsia="zh-CN"/>
        </w:rPr>
        <w:t>的</w:t>
      </w:r>
      <w:r>
        <w:rPr>
          <w:rFonts w:hint="eastAsia"/>
        </w:rPr>
        <w:t>行为合法</w:t>
      </w:r>
      <w:r>
        <w:rPr>
          <w:rFonts w:hint="eastAsia"/>
          <w:lang w:eastAsia="zh-CN"/>
        </w:rPr>
        <w:t>，</w:t>
      </w:r>
      <w:r>
        <w:rPr>
          <w:rFonts w:hint="eastAsia"/>
        </w:rPr>
        <w:t xml:space="preserve">未侵犯任何第三方合法权益，否则因此造成乙方及其持卡人损失的，由甲方负责赔偿并承担全部法律责任。 </w:t>
      </w:r>
    </w:p>
    <w:p>
      <w:pPr>
        <w:ind w:firstLine="422" w:firstLineChars="200"/>
        <w:rPr>
          <w:rFonts w:hint="eastAsia" w:eastAsiaTheme="minorEastAsia"/>
          <w:b/>
          <w:bCs/>
          <w:lang w:val="en-US" w:eastAsia="zh-CN"/>
        </w:rPr>
      </w:pPr>
      <w:r>
        <w:rPr>
          <w:rFonts w:hint="eastAsia"/>
          <w:b/>
          <w:bCs/>
        </w:rPr>
        <w:t>二、甲方同意将签约过程中所填写的包括但不限于姓名、银行卡号、银行预留手机号、身份证件号码、信用卡有效期等要素用于身份验证，并同意将指定银行卡</w:t>
      </w:r>
      <w:r>
        <w:rPr>
          <w:rFonts w:hint="eastAsia"/>
          <w:b/>
          <w:bCs/>
          <w:lang w:val="en-US" w:eastAsia="zh-CN"/>
        </w:rPr>
        <w:t>账户</w:t>
      </w:r>
      <w:r>
        <w:rPr>
          <w:rFonts w:hint="eastAsia"/>
          <w:b/>
          <w:bCs/>
        </w:rPr>
        <w:t>与甲方在非银行支付机构开立的指定</w:t>
      </w:r>
      <w:r>
        <w:rPr>
          <w:rFonts w:hint="eastAsia"/>
          <w:b/>
          <w:bCs/>
          <w:lang w:val="en-US" w:eastAsia="zh-CN"/>
        </w:rPr>
        <w:t>支付</w:t>
      </w:r>
      <w:r>
        <w:rPr>
          <w:rFonts w:hint="eastAsia"/>
          <w:b/>
          <w:bCs/>
        </w:rPr>
        <w:t>账</w:t>
      </w:r>
      <w:r>
        <w:rPr>
          <w:rFonts w:hint="eastAsia"/>
          <w:b/>
          <w:bCs/>
          <w:lang w:val="en-US" w:eastAsia="zh-CN"/>
        </w:rPr>
        <w:t>户</w:t>
      </w:r>
      <w:r>
        <w:rPr>
          <w:rFonts w:hint="eastAsia"/>
          <w:b/>
          <w:bCs/>
        </w:rPr>
        <w:t>建立签约关系。</w:t>
      </w:r>
      <w:r>
        <w:rPr>
          <w:rFonts w:hint="eastAsia"/>
        </w:rPr>
        <w:t xml:space="preserve"> 乙方收到非银行支付机构发送的上述信息后，将上述信息与甲方在乙方预留的客户信息进行比对验证，验证通过后，乙方为甲方签约银行卡开通快捷支付业务。</w:t>
      </w:r>
      <w:r>
        <w:rPr>
          <w:rFonts w:hint="eastAsia"/>
          <w:lang w:val="en-US" w:eastAsia="zh-CN"/>
        </w:rPr>
        <w:t>有关信用卡申请时签约快捷支付，乙方将于甲方信用卡激活后，依据甲方申请授权的非银行支付机构平台为甲方进行绑定。</w:t>
      </w:r>
      <w:r>
        <w:rPr>
          <w:rFonts w:hint="eastAsia"/>
          <w:b/>
          <w:bCs/>
        </w:rPr>
        <w:t>甲方同意乙方将上述信息发送至乙方认可的第三方机构（例如电信运营商等）进行信息查询与核验。</w:t>
      </w:r>
      <w:r>
        <w:rPr>
          <w:rFonts w:hint="eastAsia"/>
        </w:rPr>
        <w:t>乙方承诺对甲方签约信息保密，但法律法规和规章另有规定或监管部门等有权机关另有要求的除外。</w:t>
      </w:r>
      <w:r>
        <w:rPr>
          <w:rFonts w:hint="eastAsia"/>
          <w:b/>
          <w:bCs/>
        </w:rPr>
        <w:t>甲方同意乙方可根据业务需要变更验证流程、要素和验证标准。</w:t>
      </w:r>
    </w:p>
    <w:p>
      <w:pPr>
        <w:ind w:firstLine="422" w:firstLineChars="200"/>
      </w:pPr>
      <w:r>
        <w:rPr>
          <w:rFonts w:hint="eastAsia"/>
          <w:b/>
          <w:bCs/>
          <w:lang w:val="en-US" w:eastAsia="zh-CN"/>
        </w:rPr>
        <w:t>三</w:t>
      </w:r>
      <w:r>
        <w:rPr>
          <w:rFonts w:hint="eastAsia"/>
          <w:b/>
          <w:bCs/>
        </w:rPr>
        <w:t>、快捷支付签约成功后，即视为甲方授权乙方按照非银行支付机构的交易指令从签约银行卡上主动扣划资金。届时甲方不应以未在交易单据中签名、签名不符、非本人意愿交易、未验证银行卡支付密码、未验证银行卡支付盾等原因要求乙方退款或承担其他责任。</w:t>
      </w:r>
    </w:p>
    <w:p>
      <w:pPr>
        <w:ind w:firstLine="420" w:firstLineChars="200"/>
        <w:rPr>
          <w:b/>
        </w:rPr>
      </w:pPr>
      <w:r>
        <w:rPr>
          <w:rFonts w:hint="eastAsia"/>
          <w:lang w:val="en-US" w:eastAsia="zh-CN"/>
        </w:rPr>
        <w:t>四</w:t>
      </w:r>
      <w:r>
        <w:rPr>
          <w:rFonts w:hint="eastAsia"/>
        </w:rPr>
        <w:t xml:space="preserve">、甲方应妥善保管银行卡开户户名、开户类型、与之相关的证件类型及证件号码、手机号码、固定电话、通信地址等相关信息，如遗失银行卡或泄露上述相关信息，甲方应及时通知乙方并办理挂失或销户等相关手续，减少可能发生的损失。 </w:t>
      </w:r>
      <w:r>
        <w:rPr>
          <w:rFonts w:hint="eastAsia"/>
          <w:b/>
        </w:rPr>
        <w:t xml:space="preserve">挂失或销户前的损失，以及因甲方泄露银行卡密码、非银行支付机构支付账户登录名或与非银行支付机构约定的其他各类密码、动态验证码、数字证书、U-KEY、丢失银行卡等所致损失，由甲方自行承担。 </w:t>
      </w:r>
    </w:p>
    <w:p>
      <w:pPr>
        <w:ind w:firstLine="420" w:firstLineChars="200"/>
        <w:rPr>
          <w:rFonts w:hint="default" w:eastAsiaTheme="minorEastAsia"/>
          <w:b/>
          <w:bCs/>
          <w:u w:val="single"/>
          <w:lang w:val="en-US" w:eastAsia="zh-CN"/>
        </w:rPr>
      </w:pPr>
      <w:r>
        <w:rPr>
          <w:rFonts w:hint="eastAsia"/>
          <w:lang w:val="en-US" w:eastAsia="zh-CN"/>
        </w:rPr>
        <w:t>五</w:t>
      </w:r>
      <w:r>
        <w:rPr>
          <w:rFonts w:hint="eastAsia"/>
        </w:rPr>
        <w:t>、</w:t>
      </w:r>
      <w:r>
        <w:rPr>
          <w:rFonts w:hint="eastAsia"/>
          <w:b/>
          <w:bCs/>
          <w:u w:val="single"/>
          <w:lang w:val="en-US" w:eastAsia="zh-CN"/>
        </w:rPr>
        <w:t>甲方同意</w:t>
      </w:r>
      <w:r>
        <w:rPr>
          <w:rFonts w:hint="eastAsia"/>
          <w:b/>
          <w:bCs/>
          <w:u w:val="single"/>
        </w:rPr>
        <w:t>乙方可根据</w:t>
      </w:r>
      <w:r>
        <w:rPr>
          <w:rFonts w:hint="eastAsia"/>
          <w:b/>
          <w:bCs/>
          <w:u w:val="single"/>
          <w:lang w:val="en-US" w:eastAsia="zh-CN"/>
        </w:rPr>
        <w:t>业务发展和风险管理需要</w:t>
      </w:r>
      <w:r>
        <w:rPr>
          <w:rFonts w:hint="eastAsia"/>
          <w:b/>
          <w:bCs/>
          <w:u w:val="single"/>
        </w:rPr>
        <w:t>，设置或修改支付限额，甲方对此无异议，甲方办理快捷支付</w:t>
      </w:r>
      <w:r>
        <w:rPr>
          <w:rFonts w:hint="default"/>
          <w:b/>
          <w:bCs/>
          <w:u w:val="single"/>
          <w:lang w:val="en-US"/>
        </w:rPr>
        <w:t>服</w:t>
      </w:r>
      <w:r>
        <w:rPr>
          <w:rFonts w:hint="eastAsia"/>
          <w:b/>
          <w:bCs/>
          <w:u w:val="single"/>
        </w:rPr>
        <w:t>务时需同时受乙方和非银行支付机构设置的支付限额的约束。</w:t>
      </w:r>
      <w:r>
        <w:rPr>
          <w:rFonts w:hint="eastAsia"/>
          <w:lang w:val="en-US" w:eastAsia="zh-CN"/>
        </w:rPr>
        <w:t>在任何情况下，支付金额不应超过甲方或非银行支付机构设置的支付限额（以较少者为准，下称“支付限额”）。</w:t>
      </w:r>
      <w:r>
        <w:rPr>
          <w:rFonts w:hint="eastAsia"/>
        </w:rPr>
        <w:t>如甲方实际支付金额大于相应支付限额，乙方有权拒绝执行交易指令。</w:t>
      </w:r>
      <w:r>
        <w:rPr>
          <w:rFonts w:hint="eastAsia"/>
          <w:b/>
          <w:bCs/>
          <w:highlight w:val="none"/>
          <w:u w:val="single"/>
          <w:lang w:val="en-US" w:eastAsia="zh-CN"/>
        </w:rPr>
        <w:t>甲方同意，乙方与非银行支付机构任一方有权根据交易安全需要，调整本协议项下的相关交易规则和交易金额的限制规定。前述支付限额同时受限于信用卡额度。</w:t>
      </w:r>
    </w:p>
    <w:p>
      <w:pPr>
        <w:ind w:firstLine="420" w:firstLineChars="200"/>
        <w:rPr>
          <w:rFonts w:hint="eastAsia"/>
        </w:rPr>
      </w:pPr>
      <w:r>
        <w:rPr>
          <w:rFonts w:hint="eastAsia"/>
          <w:lang w:val="en-US" w:eastAsia="zh-CN"/>
        </w:rPr>
        <w:t>六</w:t>
      </w:r>
      <w:r>
        <w:rPr>
          <w:rFonts w:hint="eastAsia"/>
        </w:rPr>
        <w:t>、甲方不得利用快捷支付</w:t>
      </w:r>
      <w:r>
        <w:rPr>
          <w:rFonts w:hint="eastAsia"/>
          <w:lang w:val="en-US" w:eastAsia="zh-CN"/>
        </w:rPr>
        <w:t>服</w:t>
      </w:r>
      <w:r>
        <w:rPr>
          <w:rFonts w:hint="eastAsia"/>
        </w:rPr>
        <w:t>务进行套现、虚假交易、洗钱等违法行为，</w:t>
      </w:r>
      <w:r>
        <w:rPr>
          <w:rFonts w:hint="eastAsia"/>
          <w:lang w:val="en-US" w:eastAsia="zh-CN"/>
        </w:rPr>
        <w:t>且</w:t>
      </w:r>
      <w:r>
        <w:rPr>
          <w:rFonts w:hint="eastAsia"/>
        </w:rPr>
        <w:t>有义务配合乙方进行相关调查</w:t>
      </w:r>
      <w:r>
        <w:rPr>
          <w:rFonts w:hint="eastAsia"/>
          <w:lang w:eastAsia="zh-CN"/>
        </w:rPr>
        <w:t>，</w:t>
      </w:r>
      <w:r>
        <w:rPr>
          <w:rFonts w:hint="eastAsia"/>
          <w:lang w:val="en-US" w:eastAsia="zh-CN"/>
        </w:rPr>
        <w:t>并有权要求甲方</w:t>
      </w:r>
      <w:r>
        <w:rPr>
          <w:rFonts w:hint="eastAsia"/>
          <w:highlight w:val="none"/>
          <w:lang w:val="en-US" w:eastAsia="zh-CN"/>
        </w:rPr>
        <w:t>提供相关证据</w:t>
      </w:r>
      <w:r>
        <w:rPr>
          <w:rFonts w:hint="eastAsia"/>
        </w:rPr>
        <w:t>。如若甲方拒绝配合进行相关调查或乙方认为存在或涉嫌虚假交易、洗钱、套现或任何其他非法活动、欺诈或违反诚信原则的行为、或违反本协议约定的，乙方有权采取以下一种、多种或全部措施：（1）暂停或终止提供本协议项下快捷支付服务；（2）</w:t>
      </w:r>
      <w:r>
        <w:rPr>
          <w:rFonts w:hint="eastAsia"/>
          <w:lang w:val="en-US" w:eastAsia="zh-CN"/>
        </w:rPr>
        <w:t>单方面提前</w:t>
      </w:r>
      <w:r>
        <w:rPr>
          <w:rFonts w:hint="eastAsia"/>
        </w:rPr>
        <w:t>终止本协议；（3）取消甲方的用卡资格</w:t>
      </w:r>
      <w:r>
        <w:rPr>
          <w:rFonts w:hint="eastAsia"/>
          <w:lang w:val="en-US" w:eastAsia="zh-CN"/>
        </w:rPr>
        <w:t>并要求甲方立即结清所有欠款</w:t>
      </w:r>
      <w:r>
        <w:rPr>
          <w:rFonts w:hint="eastAsia"/>
        </w:rPr>
        <w:t xml:space="preserve">。若因甲方的前述行为而给乙方造成损失的，甲方应负责赔偿并承担全部法律责任。 </w:t>
      </w:r>
    </w:p>
    <w:p>
      <w:pPr>
        <w:ind w:firstLine="0" w:firstLineChars="0"/>
        <w:rPr>
          <w:rFonts w:hint="default" w:eastAsiaTheme="minorEastAsia"/>
          <w:b/>
          <w:bCs/>
          <w:lang w:val="en-US" w:eastAsia="zh-CN"/>
        </w:rPr>
      </w:pPr>
      <w:r>
        <w:rPr>
          <w:rFonts w:hint="eastAsia"/>
          <w:b/>
          <w:bCs/>
          <w:lang w:val="en-US" w:eastAsia="zh-CN"/>
        </w:rPr>
        <w:t>第三条 个人信息处理条款</w:t>
      </w:r>
    </w:p>
    <w:p>
      <w:pPr>
        <w:ind w:firstLine="420" w:firstLineChars="200"/>
        <w:rPr>
          <w:rFonts w:hint="eastAsia"/>
          <w:b/>
          <w:bCs/>
        </w:rPr>
      </w:pPr>
      <w:r>
        <w:rPr>
          <w:rFonts w:hint="eastAsia"/>
          <w:b w:val="0"/>
          <w:bCs w:val="0"/>
          <w:lang w:val="en-US" w:eastAsia="zh-CN"/>
        </w:rPr>
        <w:t>一、</w:t>
      </w:r>
      <w:r>
        <w:rPr>
          <w:rFonts w:hint="eastAsia"/>
          <w:b w:val="0"/>
          <w:bCs w:val="0"/>
        </w:rPr>
        <w:t>乙方与非银行支付机构合作，为甲方提供不同的服务开通方式</w:t>
      </w:r>
      <w:r>
        <w:rPr>
          <w:rFonts w:hint="eastAsia"/>
          <w:b w:val="0"/>
          <w:bCs w:val="0"/>
          <w:lang w:eastAsia="zh-CN"/>
        </w:rPr>
        <w:t>。</w:t>
      </w:r>
      <w:r>
        <w:rPr>
          <w:rFonts w:hint="eastAsia"/>
          <w:b w:val="0"/>
          <w:bCs w:val="0"/>
          <w:lang w:val="en-US" w:eastAsia="zh-CN"/>
        </w:rPr>
        <w:t>甲方通过非银行机构平台或乙方认可的渠道（包括但不限于民泰手机银行APP、民泰银行信用卡微信公众号或民泰银行信用卡申请页面等乙方对外公告的渠道）开通快捷支付服务，</w:t>
      </w:r>
      <w:r>
        <w:rPr>
          <w:rFonts w:hint="eastAsia"/>
          <w:b w:val="0"/>
          <w:bCs w:val="0"/>
        </w:rPr>
        <w:t>为了开通快捷支付服务或交易风险短信验证所必需，甲方同意</w:t>
      </w:r>
      <w:r>
        <w:rPr>
          <w:rFonts w:hint="eastAsia"/>
          <w:b w:val="0"/>
          <w:bCs w:val="0"/>
          <w:lang w:val="en-US" w:eastAsia="zh-CN"/>
        </w:rPr>
        <w:t>将签约过程中所填写的包括但不限于</w:t>
      </w:r>
      <w:r>
        <w:rPr>
          <w:rFonts w:hint="eastAsia"/>
          <w:b w:val="0"/>
          <w:bCs w:val="0"/>
        </w:rPr>
        <w:t>姓名、银行卡号、银行预留手机号、身份证件号码、信用卡有效期</w:t>
      </w:r>
      <w:r>
        <w:rPr>
          <w:rFonts w:hint="eastAsia"/>
          <w:b w:val="0"/>
          <w:bCs w:val="0"/>
          <w:lang w:val="en-US" w:eastAsia="zh-CN"/>
        </w:rPr>
        <w:t>等要素用于身份验证，同意并授权乙方将上述要素</w:t>
      </w:r>
      <w:r>
        <w:rPr>
          <w:rFonts w:hint="eastAsia"/>
          <w:b w:val="0"/>
          <w:bCs w:val="0"/>
        </w:rPr>
        <w:t>发送至</w:t>
      </w:r>
      <w:r>
        <w:rPr>
          <w:rFonts w:hint="eastAsia"/>
          <w:b w:val="0"/>
          <w:bCs w:val="0"/>
          <w:lang w:val="en-US" w:eastAsia="zh-CN"/>
        </w:rPr>
        <w:t>乙方所合作的</w:t>
      </w:r>
      <w:r>
        <w:rPr>
          <w:rFonts w:hint="eastAsia"/>
          <w:b w:val="0"/>
          <w:bCs w:val="0"/>
          <w:highlight w:val="none"/>
        </w:rPr>
        <w:t>非银行支付机构</w:t>
      </w:r>
      <w:r>
        <w:rPr>
          <w:rFonts w:hint="eastAsia"/>
          <w:b w:val="0"/>
          <w:bCs w:val="0"/>
        </w:rPr>
        <w:t>。</w:t>
      </w:r>
    </w:p>
    <w:p>
      <w:pPr>
        <w:ind w:firstLine="420" w:firstLineChars="200"/>
        <w:rPr>
          <w:rFonts w:hint="eastAsia" w:asciiTheme="minorHAnsi" w:hAnsiTheme="minorHAnsi" w:eastAsiaTheme="minorEastAsia" w:cstheme="minorBidi"/>
          <w:b/>
          <w:bCs/>
          <w:sz w:val="21"/>
          <w:szCs w:val="22"/>
          <w:lang w:eastAsia="zh-CN"/>
        </w:rPr>
      </w:pPr>
      <w:r>
        <w:rPr>
          <w:rFonts w:hint="eastAsia"/>
          <w:b w:val="0"/>
          <w:bCs w:val="0"/>
          <w:lang w:val="en-US" w:eastAsia="zh-CN"/>
        </w:rPr>
        <w:t>二、甲方开通、使用快捷支付服务过程中，为确保交易安全、核实身份等原因，按照本协议处理甲方敏感信息具有必要性。</w:t>
      </w:r>
      <w:r>
        <w:rPr>
          <w:rFonts w:hint="eastAsia"/>
          <w:b/>
          <w:bCs/>
          <w:lang w:val="en-US" w:eastAsia="zh-CN"/>
        </w:rPr>
        <w:t>甲方</w:t>
      </w:r>
      <w:r>
        <w:rPr>
          <w:rFonts w:hint="eastAsia" w:asciiTheme="minorHAnsi" w:hAnsiTheme="minorHAnsi" w:eastAsiaTheme="minorEastAsia" w:cstheme="minorBidi"/>
          <w:b/>
          <w:bCs/>
          <w:sz w:val="21"/>
          <w:szCs w:val="22"/>
          <w:lang w:eastAsia="zh-CN"/>
        </w:rPr>
        <w:t>接受本协议即视为</w:t>
      </w:r>
      <w:r>
        <w:rPr>
          <w:rFonts w:hint="eastAsia" w:asciiTheme="minorHAnsi" w:hAnsiTheme="minorHAnsi" w:eastAsiaTheme="minorEastAsia" w:cstheme="minorBidi"/>
          <w:b/>
          <w:bCs/>
          <w:sz w:val="21"/>
          <w:szCs w:val="22"/>
          <w:lang w:val="en-US" w:eastAsia="zh-CN"/>
        </w:rPr>
        <w:t>同</w:t>
      </w:r>
      <w:r>
        <w:rPr>
          <w:rFonts w:hint="eastAsia" w:asciiTheme="minorHAnsi" w:hAnsiTheme="minorHAnsi" w:eastAsiaTheme="minorEastAsia" w:cstheme="minorBidi"/>
          <w:b/>
          <w:bCs/>
          <w:sz w:val="21"/>
          <w:szCs w:val="22"/>
          <w:lang w:eastAsia="zh-CN"/>
        </w:rPr>
        <w:t>意按照本协议项下授权内容处理</w:t>
      </w:r>
      <w:r>
        <w:rPr>
          <w:rFonts w:hint="eastAsia" w:asciiTheme="minorHAnsi" w:hAnsiTheme="minorHAnsi" w:eastAsiaTheme="minorEastAsia" w:cstheme="minorBidi"/>
          <w:b/>
          <w:bCs/>
          <w:sz w:val="21"/>
          <w:szCs w:val="22"/>
          <w:lang w:val="en-US" w:eastAsia="zh-CN"/>
        </w:rPr>
        <w:t>甲方</w:t>
      </w:r>
      <w:r>
        <w:rPr>
          <w:rFonts w:hint="eastAsia" w:asciiTheme="minorHAnsi" w:hAnsiTheme="minorHAnsi" w:eastAsiaTheme="minorEastAsia" w:cstheme="minorBidi"/>
          <w:b/>
          <w:bCs/>
          <w:sz w:val="21"/>
          <w:szCs w:val="22"/>
          <w:lang w:eastAsia="zh-CN"/>
        </w:rPr>
        <w:t>的个人</w:t>
      </w:r>
      <w:r>
        <w:rPr>
          <w:rFonts w:hint="eastAsia" w:asciiTheme="minorHAnsi" w:hAnsiTheme="minorHAnsi" w:eastAsiaTheme="minorEastAsia" w:cstheme="minorBidi"/>
          <w:b/>
          <w:bCs/>
          <w:sz w:val="21"/>
          <w:szCs w:val="22"/>
          <w:lang w:val="en-US" w:eastAsia="zh-CN"/>
        </w:rPr>
        <w:t>信息及</w:t>
      </w:r>
      <w:r>
        <w:rPr>
          <w:rFonts w:hint="eastAsia" w:asciiTheme="minorHAnsi" w:hAnsiTheme="minorHAnsi" w:eastAsiaTheme="minorEastAsia" w:cstheme="minorBidi"/>
          <w:b/>
          <w:bCs/>
          <w:sz w:val="21"/>
          <w:szCs w:val="22"/>
          <w:lang w:eastAsia="zh-CN"/>
        </w:rPr>
        <w:t>相关材料，</w:t>
      </w:r>
      <w:r>
        <w:rPr>
          <w:rFonts w:hint="eastAsia" w:asciiTheme="minorHAnsi" w:hAnsiTheme="minorHAnsi" w:eastAsiaTheme="minorEastAsia" w:cstheme="minorBidi"/>
          <w:b/>
          <w:bCs/>
          <w:sz w:val="21"/>
          <w:szCs w:val="22"/>
          <w:lang w:val="en-US" w:eastAsia="zh-CN"/>
        </w:rPr>
        <w:t>甲方</w:t>
      </w:r>
      <w:r>
        <w:rPr>
          <w:rFonts w:hint="eastAsia" w:asciiTheme="minorHAnsi" w:hAnsiTheme="minorHAnsi" w:eastAsiaTheme="minorEastAsia" w:cstheme="minorBidi"/>
          <w:b/>
          <w:bCs/>
          <w:sz w:val="21"/>
          <w:szCs w:val="22"/>
          <w:lang w:eastAsia="zh-CN"/>
        </w:rPr>
        <w:t>将自行承担相应责任及风险。</w:t>
      </w:r>
    </w:p>
    <w:p>
      <w:pPr>
        <w:ind w:firstLine="420" w:firstLineChars="200"/>
        <w:rPr>
          <w:rFonts w:hint="eastAsia" w:asciiTheme="minorHAnsi" w:hAnsiTheme="minorHAnsi" w:eastAsiaTheme="minorEastAsia" w:cstheme="minorBidi"/>
          <w:b w:val="0"/>
          <w:bCs w:val="0"/>
          <w:sz w:val="21"/>
          <w:szCs w:val="22"/>
          <w:lang w:eastAsia="zh-CN"/>
        </w:rPr>
      </w:pPr>
      <w:r>
        <w:rPr>
          <w:rFonts w:hint="eastAsia" w:cstheme="minorBidi"/>
          <w:b w:val="0"/>
          <w:bCs w:val="0"/>
          <w:sz w:val="21"/>
          <w:szCs w:val="22"/>
          <w:lang w:val="en-US" w:eastAsia="zh-CN"/>
        </w:rPr>
        <w:t>三</w:t>
      </w:r>
      <w:r>
        <w:rPr>
          <w:rFonts w:hint="eastAsia" w:asciiTheme="minorHAnsi" w:hAnsiTheme="minorHAnsi" w:eastAsiaTheme="minorEastAsia" w:cstheme="minorBidi"/>
          <w:b w:val="0"/>
          <w:bCs w:val="0"/>
          <w:sz w:val="21"/>
          <w:szCs w:val="22"/>
          <w:lang w:val="en-US" w:eastAsia="zh-CN"/>
        </w:rPr>
        <w:t>、</w:t>
      </w:r>
      <w:r>
        <w:rPr>
          <w:rFonts w:hint="eastAsia" w:asciiTheme="minorHAnsi" w:hAnsiTheme="minorHAnsi" w:eastAsiaTheme="minorEastAsia" w:cstheme="minorBidi"/>
          <w:b w:val="0"/>
          <w:bCs w:val="0"/>
          <w:sz w:val="21"/>
          <w:szCs w:val="22"/>
          <w:lang w:eastAsia="zh-CN"/>
        </w:rPr>
        <w:t>为持续提供</w:t>
      </w:r>
      <w:r>
        <w:rPr>
          <w:rFonts w:hint="eastAsia" w:cstheme="minorBidi"/>
          <w:b w:val="0"/>
          <w:bCs w:val="0"/>
          <w:sz w:val="21"/>
          <w:szCs w:val="22"/>
          <w:lang w:val="en-US" w:eastAsia="zh-CN"/>
        </w:rPr>
        <w:t>快捷支付</w:t>
      </w:r>
      <w:r>
        <w:rPr>
          <w:rFonts w:hint="eastAsia" w:asciiTheme="minorHAnsi" w:hAnsiTheme="minorHAnsi" w:eastAsiaTheme="minorEastAsia" w:cstheme="minorBidi"/>
          <w:b w:val="0"/>
          <w:bCs w:val="0"/>
          <w:sz w:val="21"/>
          <w:szCs w:val="22"/>
          <w:lang w:eastAsia="zh-CN"/>
        </w:rPr>
        <w:t>服务或风险管理、解决争议，或为满足法律法规、规章、规范性文件规定，满足监管机构的监管要求等目的，无论是否核验成功，</w:t>
      </w:r>
      <w:r>
        <w:rPr>
          <w:rFonts w:hint="eastAsia" w:cstheme="minorBidi"/>
          <w:b w:val="0"/>
          <w:bCs w:val="0"/>
          <w:sz w:val="21"/>
          <w:szCs w:val="22"/>
          <w:lang w:val="en-US" w:eastAsia="zh-CN"/>
        </w:rPr>
        <w:t>乙方</w:t>
      </w:r>
      <w:r>
        <w:rPr>
          <w:rFonts w:hint="eastAsia" w:asciiTheme="minorHAnsi" w:hAnsiTheme="minorHAnsi" w:eastAsiaTheme="minorEastAsia" w:cstheme="minorBidi"/>
          <w:b w:val="0"/>
          <w:bCs w:val="0"/>
          <w:sz w:val="21"/>
          <w:szCs w:val="22"/>
          <w:lang w:eastAsia="zh-CN"/>
        </w:rPr>
        <w:t>将在实现前述目的的必要时间及必要范围内收集、留存(保存)、使用</w:t>
      </w:r>
      <w:r>
        <w:rPr>
          <w:rFonts w:hint="eastAsia" w:cstheme="minorBidi"/>
          <w:b w:val="0"/>
          <w:bCs w:val="0"/>
          <w:sz w:val="21"/>
          <w:szCs w:val="22"/>
          <w:lang w:val="en-US" w:eastAsia="zh-CN"/>
        </w:rPr>
        <w:t>甲方</w:t>
      </w:r>
      <w:r>
        <w:rPr>
          <w:rFonts w:hint="eastAsia" w:asciiTheme="minorHAnsi" w:hAnsiTheme="minorHAnsi" w:eastAsiaTheme="minorEastAsia" w:cstheme="minorBidi"/>
          <w:b w:val="0"/>
          <w:bCs w:val="0"/>
          <w:sz w:val="21"/>
          <w:szCs w:val="22"/>
          <w:lang w:eastAsia="zh-CN"/>
        </w:rPr>
        <w:t>的操作记录及有关信息，并在为实现前述目的的必要期间及必要范围内基于前述目的查询、调阅上述信息及相应记录，或将该信息及相应记录提供至监管或有权机构。</w:t>
      </w:r>
      <w:r>
        <w:rPr>
          <w:rFonts w:hint="eastAsia" w:cstheme="minorBidi"/>
          <w:b w:val="0"/>
          <w:bCs w:val="0"/>
          <w:sz w:val="21"/>
          <w:szCs w:val="22"/>
          <w:lang w:val="en-US" w:eastAsia="zh-CN"/>
        </w:rPr>
        <w:t>甲方</w:t>
      </w:r>
      <w:r>
        <w:rPr>
          <w:rFonts w:hint="eastAsia" w:asciiTheme="minorHAnsi" w:hAnsiTheme="minorHAnsi" w:eastAsiaTheme="minorEastAsia" w:cstheme="minorBidi"/>
          <w:b w:val="0"/>
          <w:bCs w:val="0"/>
          <w:sz w:val="21"/>
          <w:szCs w:val="22"/>
          <w:lang w:eastAsia="zh-CN"/>
        </w:rPr>
        <w:t>承诺并保证</w:t>
      </w:r>
      <w:r>
        <w:rPr>
          <w:rFonts w:hint="eastAsia" w:cstheme="minorBidi"/>
          <w:b w:val="0"/>
          <w:bCs w:val="0"/>
          <w:sz w:val="21"/>
          <w:szCs w:val="22"/>
          <w:lang w:val="en-US" w:eastAsia="zh-CN"/>
        </w:rPr>
        <w:t>甲方</w:t>
      </w:r>
      <w:r>
        <w:rPr>
          <w:rFonts w:hint="eastAsia" w:asciiTheme="minorHAnsi" w:hAnsiTheme="minorHAnsi" w:eastAsiaTheme="minorEastAsia" w:cstheme="minorBidi"/>
          <w:b w:val="0"/>
          <w:bCs w:val="0"/>
          <w:sz w:val="21"/>
          <w:szCs w:val="22"/>
          <w:lang w:eastAsia="zh-CN"/>
        </w:rPr>
        <w:t>在开通及使用</w:t>
      </w:r>
      <w:r>
        <w:rPr>
          <w:rFonts w:hint="eastAsia" w:cstheme="minorBidi"/>
          <w:b w:val="0"/>
          <w:bCs w:val="0"/>
          <w:sz w:val="21"/>
          <w:szCs w:val="22"/>
          <w:lang w:val="en-US" w:eastAsia="zh-CN"/>
        </w:rPr>
        <w:t>快捷支付</w:t>
      </w:r>
      <w:r>
        <w:rPr>
          <w:rFonts w:hint="eastAsia" w:asciiTheme="minorHAnsi" w:hAnsiTheme="minorHAnsi" w:eastAsiaTheme="minorEastAsia" w:cstheme="minorBidi"/>
          <w:b w:val="0"/>
          <w:bCs w:val="0"/>
          <w:sz w:val="21"/>
          <w:szCs w:val="22"/>
          <w:lang w:eastAsia="zh-CN"/>
        </w:rPr>
        <w:t>服务过程中所填写的姓名、</w:t>
      </w:r>
      <w:r>
        <w:rPr>
          <w:rFonts w:hint="eastAsia" w:asciiTheme="minorHAnsi" w:hAnsiTheme="minorHAnsi" w:eastAsiaTheme="minorEastAsia" w:cstheme="minorBidi"/>
          <w:b w:val="0"/>
          <w:bCs w:val="0"/>
          <w:sz w:val="21"/>
          <w:szCs w:val="22"/>
          <w:lang w:val="en-US" w:eastAsia="zh-CN"/>
        </w:rPr>
        <w:t>银行</w:t>
      </w:r>
      <w:r>
        <w:rPr>
          <w:rFonts w:hint="eastAsia" w:asciiTheme="minorHAnsi" w:hAnsiTheme="minorHAnsi" w:eastAsiaTheme="minorEastAsia" w:cstheme="minorBidi"/>
          <w:b w:val="0"/>
          <w:bCs w:val="0"/>
          <w:sz w:val="21"/>
          <w:szCs w:val="22"/>
          <w:lang w:eastAsia="zh-CN"/>
        </w:rPr>
        <w:t>卡号、手机号、</w:t>
      </w:r>
      <w:r>
        <w:rPr>
          <w:rFonts w:hint="eastAsia" w:cstheme="minorBidi"/>
          <w:b w:val="0"/>
          <w:bCs w:val="0"/>
          <w:sz w:val="21"/>
          <w:szCs w:val="22"/>
          <w:lang w:val="en-US" w:eastAsia="zh-CN"/>
        </w:rPr>
        <w:t>身份</w:t>
      </w:r>
      <w:r>
        <w:rPr>
          <w:rFonts w:hint="eastAsia" w:asciiTheme="minorHAnsi" w:hAnsiTheme="minorHAnsi" w:eastAsiaTheme="minorEastAsia" w:cstheme="minorBidi"/>
          <w:b w:val="0"/>
          <w:bCs w:val="0"/>
          <w:sz w:val="21"/>
          <w:szCs w:val="22"/>
          <w:lang w:eastAsia="zh-CN"/>
        </w:rPr>
        <w:t>证件号码等信息真实有效</w:t>
      </w:r>
      <w:r>
        <w:rPr>
          <w:rFonts w:hint="eastAsia" w:cstheme="minorBidi"/>
          <w:b w:val="0"/>
          <w:bCs w:val="0"/>
          <w:sz w:val="21"/>
          <w:szCs w:val="22"/>
          <w:lang w:eastAsia="zh-CN"/>
        </w:rPr>
        <w:t>，</w:t>
      </w:r>
      <w:r>
        <w:rPr>
          <w:rFonts w:hint="eastAsia" w:asciiTheme="minorHAnsi" w:hAnsiTheme="minorHAnsi" w:eastAsiaTheme="minorEastAsia" w:cstheme="minorBidi"/>
          <w:b w:val="0"/>
          <w:bCs w:val="0"/>
          <w:sz w:val="21"/>
          <w:szCs w:val="22"/>
          <w:lang w:eastAsia="zh-CN"/>
        </w:rPr>
        <w:t>因</w:t>
      </w:r>
      <w:r>
        <w:rPr>
          <w:rFonts w:hint="eastAsia" w:cstheme="minorBidi"/>
          <w:b w:val="0"/>
          <w:bCs w:val="0"/>
          <w:sz w:val="21"/>
          <w:szCs w:val="22"/>
          <w:lang w:val="en-US" w:eastAsia="zh-CN"/>
        </w:rPr>
        <w:t>甲方</w:t>
      </w:r>
      <w:r>
        <w:rPr>
          <w:rFonts w:hint="eastAsia" w:asciiTheme="minorHAnsi" w:hAnsiTheme="minorHAnsi" w:eastAsiaTheme="minorEastAsia" w:cstheme="minorBidi"/>
          <w:b w:val="0"/>
          <w:bCs w:val="0"/>
          <w:sz w:val="21"/>
          <w:szCs w:val="22"/>
          <w:lang w:eastAsia="zh-CN"/>
        </w:rPr>
        <w:t>提供虚假信息而引起的法律责任由</w:t>
      </w:r>
      <w:r>
        <w:rPr>
          <w:rFonts w:hint="eastAsia" w:cstheme="minorBidi"/>
          <w:b w:val="0"/>
          <w:bCs w:val="0"/>
          <w:sz w:val="21"/>
          <w:szCs w:val="22"/>
          <w:lang w:val="en-US" w:eastAsia="zh-CN"/>
        </w:rPr>
        <w:t>甲方</w:t>
      </w:r>
      <w:r>
        <w:rPr>
          <w:rFonts w:hint="eastAsia" w:asciiTheme="minorHAnsi" w:hAnsiTheme="minorHAnsi" w:eastAsiaTheme="minorEastAsia" w:cstheme="minorBidi"/>
          <w:b w:val="0"/>
          <w:bCs w:val="0"/>
          <w:sz w:val="21"/>
          <w:szCs w:val="22"/>
          <w:lang w:eastAsia="zh-CN"/>
        </w:rPr>
        <w:t>承担。</w:t>
      </w:r>
    </w:p>
    <w:p>
      <w:pPr>
        <w:ind w:firstLine="422" w:firstLineChars="200"/>
        <w:rPr>
          <w:rFonts w:hint="eastAsia" w:asciiTheme="minorHAnsi" w:hAnsiTheme="minorHAnsi" w:eastAsiaTheme="minorEastAsia" w:cstheme="minorBidi"/>
          <w:b/>
          <w:bCs/>
          <w:sz w:val="21"/>
          <w:szCs w:val="22"/>
          <w:lang w:eastAsia="zh-CN"/>
        </w:rPr>
      </w:pPr>
      <w:r>
        <w:rPr>
          <w:rFonts w:hint="eastAsia" w:cstheme="minorBidi"/>
          <w:b/>
          <w:bCs/>
          <w:sz w:val="21"/>
          <w:szCs w:val="22"/>
          <w:lang w:val="en-US" w:eastAsia="zh-CN"/>
        </w:rPr>
        <w:t>四</w:t>
      </w:r>
      <w:r>
        <w:rPr>
          <w:rFonts w:hint="eastAsia" w:asciiTheme="minorHAnsi" w:hAnsiTheme="minorHAnsi" w:eastAsiaTheme="minorEastAsia" w:cstheme="minorBidi"/>
          <w:b/>
          <w:bCs/>
          <w:sz w:val="21"/>
          <w:szCs w:val="22"/>
          <w:lang w:val="en-US" w:eastAsia="zh-CN"/>
        </w:rPr>
        <w:t>、</w:t>
      </w:r>
      <w:r>
        <w:rPr>
          <w:rFonts w:hint="eastAsia" w:asciiTheme="minorHAnsi" w:hAnsiTheme="minorHAnsi" w:eastAsiaTheme="minorEastAsia" w:cstheme="minorBidi"/>
          <w:b/>
          <w:bCs/>
          <w:sz w:val="21"/>
          <w:szCs w:val="22"/>
          <w:lang w:eastAsia="zh-CN"/>
        </w:rPr>
        <w:t>本协议</w:t>
      </w:r>
      <w:r>
        <w:rPr>
          <w:rFonts w:hint="eastAsia" w:asciiTheme="minorHAnsi" w:hAnsiTheme="minorHAnsi" w:eastAsiaTheme="minorEastAsia" w:cstheme="minorBidi"/>
          <w:b/>
          <w:bCs/>
          <w:sz w:val="21"/>
          <w:szCs w:val="22"/>
          <w:lang w:val="en-US" w:eastAsia="zh-CN"/>
        </w:rPr>
        <w:t>个人信息处理条款</w:t>
      </w:r>
      <w:r>
        <w:rPr>
          <w:rFonts w:hint="eastAsia" w:asciiTheme="minorHAnsi" w:hAnsiTheme="minorHAnsi" w:eastAsiaTheme="minorEastAsia" w:cstheme="minorBidi"/>
          <w:b/>
          <w:bCs/>
          <w:sz w:val="21"/>
          <w:szCs w:val="22"/>
          <w:lang w:eastAsia="zh-CN"/>
        </w:rPr>
        <w:t>约定的信息处理及同意授权约定独立有效，不因本协议解除、失效或终止而解除、失效或终止。</w:t>
      </w:r>
    </w:p>
    <w:p>
      <w:pPr>
        <w:ind w:firstLine="422" w:firstLineChars="200"/>
        <w:rPr>
          <w:rFonts w:hint="eastAsia" w:asciiTheme="minorHAnsi" w:hAnsiTheme="minorHAnsi" w:eastAsiaTheme="minorEastAsia" w:cstheme="minorBidi"/>
          <w:b/>
          <w:bCs/>
          <w:sz w:val="21"/>
          <w:szCs w:val="22"/>
          <w:lang w:eastAsia="zh-CN"/>
        </w:rPr>
      </w:pPr>
      <w:r>
        <w:rPr>
          <w:rFonts w:hint="eastAsia" w:cstheme="minorBidi"/>
          <w:b/>
          <w:bCs/>
          <w:sz w:val="21"/>
          <w:szCs w:val="22"/>
          <w:lang w:val="en-US" w:eastAsia="zh-CN"/>
        </w:rPr>
        <w:t>五</w:t>
      </w:r>
      <w:r>
        <w:rPr>
          <w:rFonts w:hint="eastAsia" w:asciiTheme="minorHAnsi" w:hAnsiTheme="minorHAnsi" w:eastAsiaTheme="minorEastAsia" w:cstheme="minorBidi"/>
          <w:b/>
          <w:bCs/>
          <w:sz w:val="21"/>
          <w:szCs w:val="22"/>
          <w:lang w:val="en-US" w:eastAsia="zh-CN"/>
        </w:rPr>
        <w:t>、</w:t>
      </w:r>
      <w:r>
        <w:rPr>
          <w:rFonts w:hint="eastAsia" w:asciiTheme="minorHAnsi" w:hAnsiTheme="minorHAnsi" w:eastAsiaTheme="minorEastAsia" w:cstheme="minorBidi"/>
          <w:b/>
          <w:bCs/>
          <w:sz w:val="21"/>
          <w:szCs w:val="22"/>
          <w:lang w:eastAsia="zh-CN"/>
        </w:rPr>
        <w:t>本协议自</w:t>
      </w:r>
      <w:r>
        <w:rPr>
          <w:rFonts w:hint="eastAsia" w:cstheme="minorBidi"/>
          <w:b/>
          <w:bCs/>
          <w:sz w:val="21"/>
          <w:szCs w:val="22"/>
          <w:lang w:val="en-US" w:eastAsia="zh-CN"/>
        </w:rPr>
        <w:t>甲方</w:t>
      </w:r>
      <w:r>
        <w:rPr>
          <w:rFonts w:hint="eastAsia" w:asciiTheme="minorHAnsi" w:hAnsiTheme="minorHAnsi" w:eastAsiaTheme="minorEastAsia" w:cstheme="minorBidi"/>
          <w:b/>
          <w:bCs/>
          <w:sz w:val="21"/>
          <w:szCs w:val="22"/>
          <w:lang w:eastAsia="zh-CN"/>
        </w:rPr>
        <w:t>通过互联网 (Internet) 点击确认，或以</w:t>
      </w:r>
      <w:r>
        <w:rPr>
          <w:rFonts w:hint="eastAsia" w:cstheme="minorBidi"/>
          <w:b/>
          <w:bCs/>
          <w:sz w:val="21"/>
          <w:szCs w:val="22"/>
          <w:lang w:val="en-US" w:eastAsia="zh-CN"/>
        </w:rPr>
        <w:t>上述</w:t>
      </w:r>
      <w:r>
        <w:rPr>
          <w:rFonts w:hint="eastAsia" w:asciiTheme="minorHAnsi" w:hAnsiTheme="minorHAnsi" w:eastAsiaTheme="minorEastAsia" w:cstheme="minorBidi"/>
          <w:b/>
          <w:bCs/>
          <w:sz w:val="21"/>
          <w:szCs w:val="22"/>
          <w:highlight w:val="none"/>
          <w:lang w:eastAsia="zh-CN"/>
        </w:rPr>
        <w:t>其他方式选择接</w:t>
      </w:r>
      <w:r>
        <w:rPr>
          <w:rFonts w:hint="eastAsia" w:asciiTheme="minorHAnsi" w:hAnsiTheme="minorHAnsi" w:eastAsiaTheme="minorEastAsia" w:cstheme="minorBidi"/>
          <w:b/>
          <w:bCs/>
          <w:sz w:val="21"/>
          <w:szCs w:val="22"/>
          <w:lang w:eastAsia="zh-CN"/>
        </w:rPr>
        <w:t>受本协议且勾选</w:t>
      </w:r>
      <w:r>
        <w:rPr>
          <w:rFonts w:hint="eastAsia" w:cstheme="minorBidi"/>
          <w:b/>
          <w:bCs/>
          <w:sz w:val="21"/>
          <w:szCs w:val="22"/>
          <w:lang w:val="en-US" w:eastAsia="zh-CN"/>
        </w:rPr>
        <w:t>非银行支付机构平台</w:t>
      </w:r>
      <w:r>
        <w:rPr>
          <w:rFonts w:hint="eastAsia" w:asciiTheme="minorHAnsi" w:hAnsiTheme="minorHAnsi" w:eastAsiaTheme="minorEastAsia" w:cstheme="minorBidi"/>
          <w:b/>
          <w:bCs/>
          <w:sz w:val="21"/>
          <w:szCs w:val="22"/>
          <w:lang w:eastAsia="zh-CN"/>
        </w:rPr>
        <w:t>之日起生效，有效期至</w:t>
      </w:r>
      <w:r>
        <w:rPr>
          <w:rFonts w:hint="eastAsia" w:cstheme="minorBidi"/>
          <w:b/>
          <w:bCs/>
          <w:sz w:val="21"/>
          <w:szCs w:val="22"/>
          <w:lang w:val="en-US" w:eastAsia="zh-CN"/>
        </w:rPr>
        <w:t>甲方</w:t>
      </w:r>
      <w:r>
        <w:rPr>
          <w:rFonts w:hint="eastAsia" w:asciiTheme="minorHAnsi" w:hAnsiTheme="minorHAnsi" w:eastAsiaTheme="minorEastAsia" w:cstheme="minorBidi"/>
          <w:b/>
          <w:bCs/>
          <w:sz w:val="21"/>
          <w:szCs w:val="22"/>
          <w:lang w:eastAsia="zh-CN"/>
        </w:rPr>
        <w:t>解除相应账户的绑定，但本协议另有约定的除外。</w:t>
      </w:r>
      <w:r>
        <w:rPr>
          <w:rFonts w:hint="eastAsia" w:cstheme="minorBidi"/>
          <w:b/>
          <w:bCs/>
          <w:sz w:val="21"/>
          <w:szCs w:val="22"/>
          <w:lang w:val="en-US" w:eastAsia="zh-CN"/>
        </w:rPr>
        <w:t>甲方</w:t>
      </w:r>
      <w:r>
        <w:rPr>
          <w:rFonts w:hint="eastAsia" w:asciiTheme="minorHAnsi" w:hAnsiTheme="minorHAnsi" w:eastAsiaTheme="minorEastAsia" w:cstheme="minorBidi"/>
          <w:b/>
          <w:bCs/>
          <w:sz w:val="21"/>
          <w:szCs w:val="22"/>
          <w:lang w:eastAsia="zh-CN"/>
        </w:rPr>
        <w:t>与</w:t>
      </w:r>
      <w:r>
        <w:rPr>
          <w:rFonts w:hint="eastAsia" w:cstheme="minorBidi"/>
          <w:b/>
          <w:bCs/>
          <w:sz w:val="21"/>
          <w:szCs w:val="22"/>
          <w:lang w:val="en-US" w:eastAsia="zh-CN"/>
        </w:rPr>
        <w:t>乙方</w:t>
      </w:r>
      <w:r>
        <w:rPr>
          <w:rFonts w:hint="eastAsia" w:asciiTheme="minorHAnsi" w:hAnsiTheme="minorHAnsi" w:eastAsiaTheme="minorEastAsia" w:cstheme="minorBidi"/>
          <w:b/>
          <w:bCs/>
          <w:sz w:val="21"/>
          <w:szCs w:val="22"/>
          <w:lang w:eastAsia="zh-CN"/>
        </w:rPr>
        <w:t>对个人信息授权处理期限另有约定的，不受本协议有效期限制</w:t>
      </w:r>
      <w:r>
        <w:rPr>
          <w:rFonts w:hint="eastAsia" w:cstheme="minorBidi"/>
          <w:b/>
          <w:bCs/>
          <w:sz w:val="21"/>
          <w:szCs w:val="22"/>
          <w:lang w:eastAsia="zh-CN"/>
        </w:rPr>
        <w:t>。</w:t>
      </w:r>
    </w:p>
    <w:p>
      <w:pPr>
        <w:ind w:firstLine="420" w:firstLineChars="200"/>
        <w:rPr>
          <w:rFonts w:hint="eastAsia"/>
          <w:lang w:val="en-US" w:eastAsia="zh-CN"/>
        </w:rPr>
      </w:pPr>
    </w:p>
    <w:p>
      <w:pPr>
        <w:ind w:firstLine="0" w:firstLineChars="0"/>
        <w:rPr>
          <w:rFonts w:hint="eastAsia"/>
          <w:b/>
          <w:bCs/>
        </w:rPr>
      </w:pPr>
      <w:r>
        <w:rPr>
          <w:rFonts w:hint="eastAsia"/>
          <w:b/>
          <w:bCs/>
        </w:rPr>
        <w:t>第</w:t>
      </w:r>
      <w:r>
        <w:rPr>
          <w:rFonts w:hint="eastAsia"/>
          <w:b/>
          <w:bCs/>
          <w:lang w:val="en-US" w:eastAsia="zh-CN"/>
        </w:rPr>
        <w:t>四</w:t>
      </w:r>
      <w:r>
        <w:rPr>
          <w:rFonts w:hint="eastAsia"/>
          <w:b/>
          <w:bCs/>
        </w:rPr>
        <w:t xml:space="preserve">条 法律适用条款 </w:t>
      </w:r>
    </w:p>
    <w:p>
      <w:pPr>
        <w:ind w:firstLine="420" w:firstLineChars="200"/>
      </w:pPr>
      <w:r>
        <w:rPr>
          <w:rFonts w:hint="eastAsia"/>
        </w:rPr>
        <w:t>本协议的成立、生效、履行和解释，均适用中华人民共和国法律（除香港</w:t>
      </w:r>
      <w:r>
        <w:rPr>
          <w:rFonts w:hint="eastAsia"/>
          <w:lang w:val="en-US" w:eastAsia="zh-CN"/>
        </w:rPr>
        <w:t>特别行政区</w:t>
      </w:r>
      <w:r>
        <w:rPr>
          <w:rFonts w:hint="eastAsia"/>
        </w:rPr>
        <w:t>、澳门</w:t>
      </w:r>
      <w:r>
        <w:rPr>
          <w:rFonts w:hint="eastAsia"/>
          <w:lang w:val="en-US" w:eastAsia="zh-CN"/>
        </w:rPr>
        <w:t>特别行政区</w:t>
      </w:r>
      <w:r>
        <w:rPr>
          <w:rFonts w:hint="eastAsia"/>
        </w:rPr>
        <w:t xml:space="preserve">、台湾地区法律）；法律无明文规定的，可适用通行的金融惯例。 </w:t>
      </w:r>
    </w:p>
    <w:p>
      <w:pPr>
        <w:ind w:firstLine="420" w:firstLineChars="200"/>
      </w:pPr>
      <w:r>
        <w:rPr>
          <w:rFonts w:hint="eastAsia"/>
        </w:rPr>
        <w:t xml:space="preserve">本协议是乙方的其他既有协议和约定的补充而非替代文件，如本协议与其他既有协议和约定有冲突，应以本协议为准。 </w:t>
      </w:r>
    </w:p>
    <w:p>
      <w:pPr>
        <w:rPr>
          <w:b/>
        </w:rPr>
      </w:pPr>
      <w:r>
        <w:rPr>
          <w:rFonts w:hint="eastAsia"/>
          <w:b/>
        </w:rPr>
        <w:t>第</w:t>
      </w:r>
      <w:r>
        <w:rPr>
          <w:rFonts w:hint="eastAsia"/>
          <w:b/>
          <w:lang w:val="en-US" w:eastAsia="zh-CN"/>
        </w:rPr>
        <w:t>五</w:t>
      </w:r>
      <w:r>
        <w:rPr>
          <w:rFonts w:hint="eastAsia"/>
          <w:b/>
        </w:rPr>
        <w:t xml:space="preserve">条 差错和争议的解决 </w:t>
      </w:r>
    </w:p>
    <w:p>
      <w:pPr>
        <w:ind w:firstLine="420" w:firstLineChars="200"/>
      </w:pPr>
      <w:r>
        <w:rPr>
          <w:rFonts w:hint="eastAsia"/>
        </w:rPr>
        <w:t>乙方仅为甲方提供安全可靠的支付结算服务，依据非银行支付机构提供的交易指令实施资金扣划。对于因购买商品或服务而产生的纠纷，由甲方与商品或服务提供方自行协商解决，乙方和非银行支付机构可以提供必要的协助，</w:t>
      </w:r>
      <w:r>
        <w:rPr>
          <w:rFonts w:hint="eastAsia"/>
          <w:highlight w:val="none"/>
          <w:lang w:val="en-US" w:eastAsia="zh-CN"/>
        </w:rPr>
        <w:t>一切</w:t>
      </w:r>
      <w:r>
        <w:rPr>
          <w:rFonts w:hint="eastAsia"/>
          <w:highlight w:val="none"/>
        </w:rPr>
        <w:t>与乙方无关。</w:t>
      </w:r>
      <w:r>
        <w:rPr>
          <w:rFonts w:hint="eastAsia"/>
        </w:rPr>
        <w:t xml:space="preserve"> </w:t>
      </w:r>
    </w:p>
    <w:p>
      <w:pPr>
        <w:ind w:firstLine="420" w:firstLineChars="200"/>
      </w:pPr>
      <w:r>
        <w:rPr>
          <w:rFonts w:hint="eastAsia"/>
        </w:rPr>
        <w:t>双方在履行本协议的过程中，如发生争议，应尽量协商解决。协商不成的，任何一方均应向</w:t>
      </w:r>
      <w:r>
        <w:rPr>
          <w:rFonts w:hint="eastAsia"/>
          <w:b/>
        </w:rPr>
        <w:t>甲方绑定银行卡的开户行所在地有管辖权的人民法院</w:t>
      </w:r>
      <w:r>
        <w:rPr>
          <w:rFonts w:hint="eastAsia"/>
        </w:rPr>
        <w:t>提起诉讼。</w:t>
      </w:r>
    </w:p>
    <w:p>
      <w:pPr>
        <w:rPr>
          <w:b/>
        </w:rPr>
      </w:pPr>
      <w:r>
        <w:rPr>
          <w:rFonts w:hint="eastAsia"/>
          <w:b/>
        </w:rPr>
        <w:t>第</w:t>
      </w:r>
      <w:r>
        <w:rPr>
          <w:rFonts w:hint="eastAsia"/>
          <w:b/>
          <w:lang w:val="en-US" w:eastAsia="zh-CN"/>
        </w:rPr>
        <w:t>六</w:t>
      </w:r>
      <w:r>
        <w:rPr>
          <w:rFonts w:hint="eastAsia"/>
          <w:b/>
        </w:rPr>
        <w:t xml:space="preserve">条 协议的终止 </w:t>
      </w:r>
    </w:p>
    <w:p>
      <w:pPr>
        <w:ind w:firstLine="420" w:firstLineChars="200"/>
      </w:pPr>
      <w:r>
        <w:rPr>
          <w:rFonts w:hint="eastAsia"/>
        </w:rPr>
        <w:t xml:space="preserve">甲方可通过非银行支付机构网站或乙方手机银行主动发起解除签约关系的申请。 </w:t>
      </w:r>
    </w:p>
    <w:p>
      <w:pPr>
        <w:ind w:firstLine="420" w:firstLineChars="200"/>
        <w:rPr>
          <w:rFonts w:hint="eastAsia"/>
        </w:rPr>
      </w:pPr>
      <w:r>
        <w:rPr>
          <w:rFonts w:hint="eastAsia"/>
        </w:rPr>
        <w:t>快捷支付</w:t>
      </w:r>
      <w:r>
        <w:rPr>
          <w:rFonts w:hint="eastAsia"/>
          <w:lang w:val="en-US" w:eastAsia="zh-CN"/>
        </w:rPr>
        <w:t>服务</w:t>
      </w:r>
      <w:r>
        <w:rPr>
          <w:rFonts w:hint="eastAsia"/>
        </w:rPr>
        <w:t>签约关系一旦解除，本协议即告终止</w:t>
      </w:r>
      <w:r>
        <w:rPr>
          <w:rFonts w:hint="eastAsia"/>
          <w:lang w:eastAsia="zh-CN"/>
        </w:rPr>
        <w:t>（</w:t>
      </w:r>
      <w:r>
        <w:rPr>
          <w:rFonts w:hint="eastAsia"/>
          <w:lang w:val="en-US" w:eastAsia="zh-CN"/>
        </w:rPr>
        <w:t>但法律法规另有规定或本协议另有约定的除外）</w:t>
      </w:r>
      <w:r>
        <w:rPr>
          <w:rFonts w:hint="eastAsia"/>
        </w:rPr>
        <w:t>。协议终止前已发送乙方处理的交易指令仍有效，甲方应承担相应后果。</w:t>
      </w:r>
    </w:p>
    <w:p>
      <w:pPr>
        <w:ind w:firstLine="420" w:firstLineChars="200"/>
        <w:rPr>
          <w:rFonts w:hint="default"/>
        </w:rPr>
      </w:pPr>
      <w:r>
        <w:rPr>
          <w:rFonts w:hint="eastAsia"/>
          <w:lang w:val="en-US" w:eastAsia="zh-CN"/>
        </w:rPr>
        <w:t>如乙方与非银行支付机构之</w:t>
      </w:r>
      <w:r>
        <w:rPr>
          <w:rFonts w:hint="eastAsia"/>
          <w:highlight w:val="none"/>
          <w:lang w:val="en-US" w:eastAsia="zh-CN"/>
        </w:rPr>
        <w:t>间终止快捷支</w:t>
      </w:r>
      <w:r>
        <w:rPr>
          <w:rFonts w:hint="eastAsia"/>
          <w:lang w:val="en-US" w:eastAsia="zh-CN"/>
        </w:rPr>
        <w:t>付服务，则本协议自动终止。</w:t>
      </w:r>
    </w:p>
    <w:p>
      <w:pPr>
        <w:ind w:firstLine="422" w:firstLineChars="200"/>
        <w:rPr>
          <w:b/>
        </w:rPr>
      </w:pPr>
      <w:r>
        <w:rPr>
          <w:rFonts w:hint="eastAsia"/>
          <w:b/>
        </w:rPr>
        <w:t>如因签约卡/折注销、补（换）卡/折等任何原因导致卡/折号变更，须重新签订</w:t>
      </w:r>
      <w:r>
        <w:rPr>
          <w:rFonts w:hint="eastAsia"/>
          <w:b/>
          <w:bCs/>
        </w:rPr>
        <w:t>快捷支付</w:t>
      </w:r>
      <w:r>
        <w:rPr>
          <w:rFonts w:hint="eastAsia"/>
          <w:b/>
        </w:rPr>
        <w:t xml:space="preserve">签约关系。 </w:t>
      </w:r>
    </w:p>
    <w:p>
      <w:pPr>
        <w:rPr>
          <w:b/>
        </w:rPr>
      </w:pPr>
      <w:r>
        <w:rPr>
          <w:rFonts w:hint="eastAsia"/>
          <w:b/>
        </w:rPr>
        <w:t>第</w:t>
      </w:r>
      <w:r>
        <w:rPr>
          <w:rFonts w:hint="eastAsia"/>
          <w:b/>
          <w:lang w:val="en-US" w:eastAsia="zh-CN"/>
        </w:rPr>
        <w:t>七</w:t>
      </w:r>
      <w:r>
        <w:rPr>
          <w:rFonts w:hint="eastAsia"/>
          <w:b/>
        </w:rPr>
        <w:t xml:space="preserve">条 协议的效力 </w:t>
      </w:r>
    </w:p>
    <w:p>
      <w:pPr>
        <w:ind w:firstLine="422" w:firstLineChars="200"/>
        <w:rPr>
          <w:b/>
        </w:rPr>
      </w:pPr>
      <w:r>
        <w:rPr>
          <w:rFonts w:hint="eastAsia"/>
          <w:b/>
        </w:rPr>
        <w:t xml:space="preserve">本协议与本行借记卡或信用卡章程或协议相冲突部分，以本协议为准。 </w:t>
      </w:r>
    </w:p>
    <w:p>
      <w:pPr>
        <w:numPr>
          <w:ilvl w:val="-1"/>
          <w:numId w:val="0"/>
        </w:numPr>
        <w:ind w:firstLine="422" w:firstLineChars="200"/>
        <w:rPr>
          <w:rFonts w:hint="eastAsia" w:asciiTheme="minorHAnsi" w:hAnsiTheme="minorHAnsi" w:eastAsiaTheme="minorEastAsia" w:cstheme="minorBidi"/>
          <w:sz w:val="21"/>
          <w:szCs w:val="22"/>
          <w:highlight w:val="none"/>
          <w:lang w:val="en-US" w:eastAsia="zh-CN"/>
        </w:rPr>
      </w:pPr>
      <w:r>
        <w:rPr>
          <w:rFonts w:hint="eastAsia"/>
          <w:b/>
        </w:rPr>
        <w:t>甲方同意，乙方有权变更、暂停本协议项下快捷支付业务服务，有权修改、终止本协议，并于执行前通过乙方网站或其他任何形式进行公告。</w:t>
      </w:r>
      <w:r>
        <w:rPr>
          <w:rFonts w:hint="eastAsia"/>
          <w:b/>
          <w:lang w:val="en-US" w:eastAsia="zh-CN"/>
        </w:rPr>
        <w:t>相关公告经</w:t>
      </w:r>
      <w:r>
        <w:rPr>
          <w:rFonts w:hint="eastAsia"/>
          <w:b/>
          <w:highlight w:val="none"/>
          <w:lang w:val="en-US" w:eastAsia="zh-CN"/>
        </w:rPr>
        <w:t>网站（www.mintaibank.com）</w:t>
      </w:r>
      <w:r>
        <w:rPr>
          <w:rFonts w:hint="eastAsia"/>
          <w:b/>
          <w:lang w:val="en-US" w:eastAsia="zh-CN"/>
        </w:rPr>
        <w:t>、营业网点、电子邮件、短信、语音电话等一种或多种方式发布、送达即视为甲方已收到。</w:t>
      </w:r>
      <w:r>
        <w:rPr>
          <w:rFonts w:hint="eastAsia"/>
          <w:b/>
        </w:rPr>
        <w:t>修改本协议的公告到期后甲方继续办理快捷支付业务的，视同接受有关本协议、快捷支付业务服务的修改内容。甲方不同意的，可以终止本协议并关闭快捷支付功能。</w:t>
      </w:r>
      <w:r>
        <w:rPr>
          <w:rFonts w:hint="eastAsia" w:asciiTheme="minorHAnsi" w:hAnsiTheme="minorHAnsi" w:eastAsiaTheme="minorEastAsia" w:cstheme="minorBidi"/>
          <w:sz w:val="21"/>
          <w:szCs w:val="22"/>
          <w:lang w:eastAsia="zh-CN"/>
        </w:rPr>
        <w:t>如遇国家法律、法规、规章或其他规范性法律文件的调整或监管机构要求致使</w:t>
      </w:r>
      <w:r>
        <w:rPr>
          <w:rFonts w:hint="eastAsia" w:cstheme="minorBidi"/>
          <w:sz w:val="21"/>
          <w:szCs w:val="22"/>
          <w:lang w:val="en-US" w:eastAsia="zh-CN"/>
        </w:rPr>
        <w:t>乙方</w:t>
      </w:r>
      <w:r>
        <w:rPr>
          <w:rFonts w:hint="eastAsia" w:asciiTheme="minorHAnsi" w:hAnsiTheme="minorHAnsi" w:eastAsiaTheme="minorEastAsia" w:cstheme="minorBidi"/>
          <w:sz w:val="21"/>
          <w:szCs w:val="22"/>
          <w:lang w:eastAsia="zh-CN"/>
        </w:rPr>
        <w:t>需提前终止、变更本协议、本服务，则</w:t>
      </w:r>
      <w:r>
        <w:rPr>
          <w:rFonts w:hint="eastAsia" w:cstheme="minorBidi"/>
          <w:sz w:val="21"/>
          <w:szCs w:val="22"/>
          <w:lang w:val="en-US" w:eastAsia="zh-CN"/>
        </w:rPr>
        <w:t>乙方</w:t>
      </w:r>
      <w:r>
        <w:rPr>
          <w:rFonts w:hint="eastAsia" w:asciiTheme="minorHAnsi" w:hAnsiTheme="minorHAnsi" w:eastAsiaTheme="minorEastAsia" w:cstheme="minorBidi"/>
          <w:sz w:val="21"/>
          <w:szCs w:val="22"/>
          <w:lang w:eastAsia="zh-CN"/>
        </w:rPr>
        <w:t>有权根据国家法律、法规、规章或其他规范性法律文件、监管机构的</w:t>
      </w:r>
      <w:r>
        <w:rPr>
          <w:rFonts w:hint="eastAsia" w:asciiTheme="minorHAnsi" w:hAnsiTheme="minorHAnsi" w:eastAsiaTheme="minorEastAsia" w:cstheme="minorBidi"/>
          <w:sz w:val="21"/>
          <w:szCs w:val="22"/>
          <w:lang w:val="en-US" w:eastAsia="zh-CN"/>
        </w:rPr>
        <w:t>要求提前终止、变更本协议、本服务，</w:t>
      </w:r>
      <w:r>
        <w:rPr>
          <w:rFonts w:hint="eastAsia" w:asciiTheme="minorHAnsi" w:hAnsiTheme="minorHAnsi" w:eastAsiaTheme="minorEastAsia" w:cstheme="minorBidi"/>
          <w:sz w:val="21"/>
          <w:szCs w:val="22"/>
          <w:highlight w:val="none"/>
          <w:lang w:val="en-US" w:eastAsia="zh-CN"/>
        </w:rPr>
        <w:t>不受</w:t>
      </w:r>
      <w:r>
        <w:rPr>
          <w:rFonts w:hint="eastAsia" w:cstheme="minorBidi"/>
          <w:sz w:val="21"/>
          <w:szCs w:val="22"/>
          <w:highlight w:val="none"/>
          <w:lang w:val="en-US" w:eastAsia="zh-CN"/>
        </w:rPr>
        <w:t>提前</w:t>
      </w:r>
      <w:r>
        <w:rPr>
          <w:rFonts w:hint="eastAsia" w:asciiTheme="minorHAnsi" w:hAnsiTheme="minorHAnsi" w:eastAsiaTheme="minorEastAsia" w:cstheme="minorBidi"/>
          <w:sz w:val="21"/>
          <w:szCs w:val="22"/>
          <w:highlight w:val="none"/>
          <w:lang w:val="en-US" w:eastAsia="zh-CN"/>
        </w:rPr>
        <w:t>公告期</w:t>
      </w:r>
      <w:r>
        <w:rPr>
          <w:rFonts w:hint="eastAsia" w:cstheme="minorBidi"/>
          <w:sz w:val="21"/>
          <w:szCs w:val="22"/>
          <w:highlight w:val="none"/>
          <w:lang w:val="en-US" w:eastAsia="zh-CN"/>
        </w:rPr>
        <w:t>45天的</w:t>
      </w:r>
      <w:r>
        <w:rPr>
          <w:rFonts w:hint="eastAsia" w:asciiTheme="minorHAnsi" w:hAnsiTheme="minorHAnsi" w:eastAsiaTheme="minorEastAsia" w:cstheme="minorBidi"/>
          <w:sz w:val="21"/>
          <w:szCs w:val="22"/>
          <w:highlight w:val="none"/>
          <w:lang w:val="en-US" w:eastAsia="zh-CN"/>
        </w:rPr>
        <w:t>限制。</w:t>
      </w:r>
    </w:p>
    <w:p>
      <w:pPr>
        <w:ind w:firstLine="422" w:firstLineChars="200"/>
        <w:rPr>
          <w:rFonts w:hint="eastAsia"/>
          <w:b/>
        </w:rPr>
      </w:pPr>
    </w:p>
    <w:p>
      <w:pPr>
        <w:ind w:firstLine="0" w:firstLineChars="0"/>
        <w:rPr>
          <w:rFonts w:hint="eastAsia"/>
          <w:b/>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6030804020204"/>
    <w:charset w:val="00"/>
    <w:family w:val="roman"/>
    <w:pitch w:val="default"/>
    <w:sig w:usb0="00000000" w:usb1="00000000" w:usb2="0A246029" w:usb3="0400200C" w:csb0="600001FF" w:csb1="DFFF0000"/>
  </w:font>
  <w:font w:name="方正黑体_GBK">
    <w:altName w:val="微软雅黑"/>
    <w:panose1 w:val="02000000000000000000"/>
    <w:charset w:val="00"/>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PowerPlusWaterMarkObject15235387" o:spid="_x0000_s4097" o:spt="136" type="#_x0000_t136" style="position:absolute;left:0pt;margin-left:436.5pt;margin-top:585.35pt;height:10pt;width:89pt;mso-position-horizontal-relative:margin;mso-position-vertical-relative:margin;rotation:-2949120f;z-index:-251623424;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14465682" o:spid="_x0000_s4098" o:spt="136" type="#_x0000_t136" style="position:absolute;left:0pt;margin-left:359.4pt;margin-top:662.4pt;height:10pt;width:89pt;mso-position-horizontal-relative:margin;mso-position-vertical-relative:margin;rotation:-2949120f;z-index:-251624448;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13582890" o:spid="_x0000_s4099" o:spt="136" type="#_x0000_t136" style="position:absolute;left:0pt;margin-left:282.35pt;margin-top:739.5pt;height:10pt;width:89pt;mso-position-horizontal-relative:margin;mso-position-vertical-relative:margin;rotation:-2949120f;z-index:-251625472;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12858092" o:spid="_x0000_s4100" o:spt="136" type="#_x0000_t136" style="position:absolute;left:0pt;margin-left:436.5pt;margin-top:380.05pt;height:10pt;width:89pt;mso-position-horizontal-relative:margin;mso-position-vertical-relative:margin;rotation:-2949120f;z-index:-251626496;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12348392" o:spid="_x0000_s4101" o:spt="136" type="#_x0000_t136" style="position:absolute;left:0pt;margin-left:359.4pt;margin-top:457.1pt;height:10pt;width:89pt;mso-position-horizontal-relative:margin;mso-position-vertical-relative:margin;rotation:-2949120f;z-index:-251627520;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11727302" o:spid="_x0000_s4102" o:spt="136" type="#_x0000_t136" style="position:absolute;left:0pt;margin-left:282.35pt;margin-top:534.2pt;height:10pt;width:89pt;mso-position-horizontal-relative:margin;mso-position-vertical-relative:margin;rotation:-2949120f;z-index:-251628544;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11502738" o:spid="_x0000_s4103" o:spt="136" type="#_x0000_t136" style="position:absolute;left:0pt;margin-left:205.25pt;margin-top:611.25pt;height:10pt;width:89pt;mso-position-horizontal-relative:margin;mso-position-vertical-relative:margin;rotation:-2949120f;z-index:-251629568;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10672804" o:spid="_x0000_s4104" o:spt="136" type="#_x0000_t136" style="position:absolute;left:0pt;margin-left:128.2pt;margin-top:688.3pt;height:10pt;width:89pt;mso-position-horizontal-relative:margin;mso-position-vertical-relative:margin;rotation:-2949120f;z-index:-251630592;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10171246" o:spid="_x0000_s4105" o:spt="136" type="#_x0000_t136" style="position:absolute;left:0pt;margin-left:51.1pt;margin-top:765.4pt;height:10pt;width:89pt;mso-position-horizontal-relative:margin;mso-position-vertical-relative:margin;rotation:-2949120f;z-index:-251631616;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10031532" o:spid="_x0000_s4106" o:spt="136" type="#_x0000_t136" style="position:absolute;left:0pt;margin-left:436.5pt;margin-top:174.7pt;height:10pt;width:89pt;mso-position-horizontal-relative:margin;mso-position-vertical-relative:margin;rotation:-2949120f;z-index:-251632640;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9648110" o:spid="_x0000_s4107" o:spt="136" type="#_x0000_t136" style="position:absolute;left:0pt;margin-left:359.4pt;margin-top:251.8pt;height:10pt;width:89pt;mso-position-horizontal-relative:margin;mso-position-vertical-relative:margin;rotation:-2949120f;z-index:-251633664;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9299475" o:spid="_x0000_s4108" o:spt="136" type="#_x0000_t136" style="position:absolute;left:0pt;margin-left:282.35pt;margin-top:328.85pt;height:10pt;width:89pt;mso-position-horizontal-relative:margin;mso-position-vertical-relative:margin;rotation:-2949120f;z-index:-251634688;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8758902" o:spid="_x0000_s4109" o:spt="136" type="#_x0000_t136" style="position:absolute;left:0pt;margin-left:205.25pt;margin-top:405.95pt;height:10pt;width:89pt;mso-position-horizontal-relative:margin;mso-position-vertical-relative:margin;rotation:-2949120f;z-index:-251635712;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8176738" o:spid="_x0000_s4110" o:spt="136" type="#_x0000_t136" style="position:absolute;left:0pt;margin-left:128.2pt;margin-top:483pt;height:10pt;width:89pt;mso-position-horizontal-relative:margin;mso-position-vertical-relative:margin;rotation:-2949120f;z-index:-251636736;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7390795" o:spid="_x0000_s4111" o:spt="136" type="#_x0000_t136" style="position:absolute;left:0pt;margin-left:51.1pt;margin-top:560.1pt;height:10pt;width:89pt;mso-position-horizontal-relative:margin;mso-position-vertical-relative:margin;rotation:-2949120f;z-index:-251637760;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7083393" o:spid="_x0000_s4112" o:spt="136" type="#_x0000_t136" style="position:absolute;left:0pt;margin-left:-25.95pt;margin-top:637.15pt;height:10pt;width:89pt;mso-position-horizontal-relative:margin;mso-position-vertical-relative:margin;rotation:-2949120f;z-index:-251638784;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7048479" o:spid="_x0000_s4113" o:spt="136" type="#_x0000_t136" style="position:absolute;left:0pt;margin-left:-103.05pt;margin-top:714.25pt;height:10pt;width:89pt;mso-position-horizontal-relative:margin;mso-position-vertical-relative:margin;rotation:-2949120f;z-index:-251639808;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6664766" o:spid="_x0000_s4114" o:spt="136" type="#_x0000_t136" style="position:absolute;left:0pt;margin-left:436.5pt;margin-top:-30.6pt;height:10pt;width:89pt;mso-position-horizontal-relative:margin;mso-position-vertical-relative:margin;rotation:-2949120f;z-index:-251640832;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6250602" o:spid="_x0000_s4115" o:spt="136" type="#_x0000_t136" style="position:absolute;left:0pt;margin-left:359.4pt;margin-top:46.45pt;height:10pt;width:89pt;mso-position-horizontal-relative:margin;mso-position-vertical-relative:margin;rotation:-2949120f;z-index:-251641856;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5828599" o:spid="_x0000_s4116" o:spt="136" type="#_x0000_t136" style="position:absolute;left:0pt;margin-left:282.35pt;margin-top:123.55pt;height:10pt;width:89pt;mso-position-horizontal-relative:margin;mso-position-vertical-relative:margin;rotation:-2949120f;z-index:-251642880;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4868915" o:spid="_x0000_s4117" o:spt="136" type="#_x0000_t136" style="position:absolute;left:0pt;margin-left:205.25pt;margin-top:200.6pt;height:10pt;width:89pt;mso-position-horizontal-relative:margin;mso-position-vertical-relative:margin;rotation:-2949120f;z-index:-251643904;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4695208" o:spid="_x0000_s4118" o:spt="136" type="#_x0000_t136" style="position:absolute;left:0pt;margin-left:128.2pt;margin-top:277.7pt;height:10pt;width:89pt;mso-position-horizontal-relative:margin;mso-position-vertical-relative:margin;rotation:-2949120f;z-index:-251644928;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4527825" o:spid="_x0000_s4119" o:spt="136" type="#_x0000_t136" style="position:absolute;left:0pt;margin-left:51.1pt;margin-top:354.75pt;height:10pt;width:89pt;mso-position-horizontal-relative:margin;mso-position-vertical-relative:margin;rotation:-2949120f;z-index:-251645952;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3887036" o:spid="_x0000_s4120" o:spt="136" type="#_x0000_t136" style="position:absolute;left:0pt;margin-left:-25.95pt;margin-top:431.85pt;height:10pt;width:89pt;mso-position-horizontal-relative:margin;mso-position-vertical-relative:margin;rotation:-2949120f;z-index:-251646976;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3444906" o:spid="_x0000_s4121" o:spt="136" type="#_x0000_t136" style="position:absolute;left:0pt;margin-left:-103.05pt;margin-top:508.9pt;height:10pt;width:89pt;mso-position-horizontal-relative:margin;mso-position-vertical-relative:margin;rotation:-2949120f;z-index:-251648000;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3125104" o:spid="_x0000_s4122" o:spt="136" type="#_x0000_t136" style="position:absolute;left:0pt;margin-left:282.35pt;margin-top:-81.75pt;height:10pt;width:89pt;mso-position-horizontal-relative:margin;mso-position-vertical-relative:margin;rotation:-2949120f;z-index:-251649024;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2234312" o:spid="_x0000_s4123" o:spt="136" type="#_x0000_t136" style="position:absolute;left:0pt;margin-left:205.25pt;margin-top:-4.7pt;height:10pt;width:89pt;mso-position-horizontal-relative:margin;mso-position-vertical-relative:margin;rotation:-2949120f;z-index:-251650048;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2125890" o:spid="_x0000_s4124" o:spt="136" type="#_x0000_t136" style="position:absolute;left:0pt;margin-left:128.2pt;margin-top:72.4pt;height:10pt;width:89pt;mso-position-horizontal-relative:margin;mso-position-vertical-relative:margin;rotation:-2949120f;z-index:-251651072;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2084355" o:spid="_x0000_s4125" o:spt="136" type="#_x0000_t136" style="position:absolute;left:0pt;margin-left:51.1pt;margin-top:149.45pt;height:10pt;width:89pt;mso-position-horizontal-relative:margin;mso-position-vertical-relative:margin;rotation:-2949120f;z-index:-251652096;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1420259" o:spid="_x0000_s4126" o:spt="136" type="#_x0000_t136" style="position:absolute;left:0pt;margin-left:-25.95pt;margin-top:226.55pt;height:10pt;width:89pt;mso-position-horizontal-relative:margin;mso-position-vertical-relative:margin;rotation:-2949120f;z-index:-251653120;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1079135" o:spid="_x0000_s4127" o:spt="136" type="#_x0000_t136" style="position:absolute;left:0pt;margin-left:-103.05pt;margin-top:303.6pt;height:10pt;width:89pt;mso-position-horizontal-relative:margin;mso-position-vertical-relative:margin;rotation:-2949120f;z-index:-251654144;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886882" o:spid="_x0000_s4128" o:spt="136" type="#_x0000_t136" style="position:absolute;left:0pt;margin-left:51.1pt;margin-top:-55.85pt;height:10pt;width:89pt;mso-position-horizontal-relative:margin;mso-position-vertical-relative:margin;rotation:-2949120f;z-index:-251655168;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859599" o:spid="_x0000_s4129" o:spt="136" type="#_x0000_t136" style="position:absolute;left:0pt;margin-left:-25.95pt;margin-top:21.2pt;height:10pt;width:89pt;mso-position-horizontal-relative:margin;mso-position-vertical-relative:margin;rotation:-2949120f;z-index:-251656192;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r>
      <w:rPr>
        <w:sz w:val="18"/>
      </w:rPr>
      <w:pict>
        <v:shape id="PowerPlusWaterMarkObject743973" o:spid="_x0000_s4130" o:spt="136" type="#_x0000_t136" style="position:absolute;left:0pt;margin-left:-103.05pt;margin-top:98.3pt;height:10pt;width:89pt;mso-position-horizontal-relative:margin;mso-position-vertical-relative:margin;rotation:-2949120f;z-index:-251657216;mso-width-relative:page;mso-height-relative:page;" fillcolor="#000000" filled="t" stroked="f" coordsize="21600,21600" adj="10800">
          <v:path/>
          <v:fill on="t" opacity="6553f" focussize="0,0"/>
          <v:stroke on="f"/>
          <v:imagedata o:title=""/>
          <o:lock v:ext="edit" aspectratio="t"/>
          <v:textpath on="t" fitshape="t" fitpath="t" trim="t" xscale="f" string="19811 沈丹 2024-06-14" style="font-family:汉仪旗黑KW 55S;font-size:10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F2881F"/>
    <w:multiLevelType w:val="singleLevel"/>
    <w:tmpl w:val="FEF2881F"/>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53"/>
    <w:rsid w:val="0006197F"/>
    <w:rsid w:val="0016583F"/>
    <w:rsid w:val="00287AA9"/>
    <w:rsid w:val="0033020E"/>
    <w:rsid w:val="003C68BF"/>
    <w:rsid w:val="0043131B"/>
    <w:rsid w:val="00472147"/>
    <w:rsid w:val="006F0647"/>
    <w:rsid w:val="007874F1"/>
    <w:rsid w:val="00836F48"/>
    <w:rsid w:val="0087213F"/>
    <w:rsid w:val="00902706"/>
    <w:rsid w:val="009C439A"/>
    <w:rsid w:val="009F443F"/>
    <w:rsid w:val="00A45CF0"/>
    <w:rsid w:val="00B019EB"/>
    <w:rsid w:val="00B04D53"/>
    <w:rsid w:val="00B1607F"/>
    <w:rsid w:val="00BA5771"/>
    <w:rsid w:val="00C0246C"/>
    <w:rsid w:val="00C02C43"/>
    <w:rsid w:val="00C2175A"/>
    <w:rsid w:val="00D059DB"/>
    <w:rsid w:val="00D93399"/>
    <w:rsid w:val="00ED0C02"/>
    <w:rsid w:val="00F06DA3"/>
    <w:rsid w:val="00F435E7"/>
    <w:rsid w:val="00F61115"/>
    <w:rsid w:val="029358E8"/>
    <w:rsid w:val="02AD75CA"/>
    <w:rsid w:val="02F35559"/>
    <w:rsid w:val="03252993"/>
    <w:rsid w:val="036860C2"/>
    <w:rsid w:val="049D3D9F"/>
    <w:rsid w:val="053F1A45"/>
    <w:rsid w:val="07B130D1"/>
    <w:rsid w:val="08F27D4D"/>
    <w:rsid w:val="0A264000"/>
    <w:rsid w:val="0B1027DD"/>
    <w:rsid w:val="0CD50095"/>
    <w:rsid w:val="0CF75D48"/>
    <w:rsid w:val="0D4F60B1"/>
    <w:rsid w:val="0D565650"/>
    <w:rsid w:val="0D875A89"/>
    <w:rsid w:val="0F275F02"/>
    <w:rsid w:val="0F8642B6"/>
    <w:rsid w:val="10153409"/>
    <w:rsid w:val="120A0D17"/>
    <w:rsid w:val="12FB4A33"/>
    <w:rsid w:val="13406E0E"/>
    <w:rsid w:val="152036DB"/>
    <w:rsid w:val="16AB51FB"/>
    <w:rsid w:val="16D66F6D"/>
    <w:rsid w:val="17D68DA8"/>
    <w:rsid w:val="186E516C"/>
    <w:rsid w:val="1B170119"/>
    <w:rsid w:val="1BC63B45"/>
    <w:rsid w:val="1D2A0376"/>
    <w:rsid w:val="1E1852AC"/>
    <w:rsid w:val="1F8F64ED"/>
    <w:rsid w:val="1FFE5EDD"/>
    <w:rsid w:val="20FE13D3"/>
    <w:rsid w:val="21C60D10"/>
    <w:rsid w:val="234055CB"/>
    <w:rsid w:val="23FF71C6"/>
    <w:rsid w:val="26385151"/>
    <w:rsid w:val="266D607E"/>
    <w:rsid w:val="270375C5"/>
    <w:rsid w:val="287C6973"/>
    <w:rsid w:val="2A46657D"/>
    <w:rsid w:val="2B0E3C5D"/>
    <w:rsid w:val="2E0A50CB"/>
    <w:rsid w:val="305F79AE"/>
    <w:rsid w:val="318C4CE2"/>
    <w:rsid w:val="31DC397B"/>
    <w:rsid w:val="320A6E17"/>
    <w:rsid w:val="339C3550"/>
    <w:rsid w:val="35C169D0"/>
    <w:rsid w:val="377F2E75"/>
    <w:rsid w:val="38051878"/>
    <w:rsid w:val="38645240"/>
    <w:rsid w:val="38C44B8C"/>
    <w:rsid w:val="39D1541E"/>
    <w:rsid w:val="3A355F32"/>
    <w:rsid w:val="3B7F3351"/>
    <w:rsid w:val="3BB32EA4"/>
    <w:rsid w:val="3BF84827"/>
    <w:rsid w:val="3C36512D"/>
    <w:rsid w:val="3D9F4E05"/>
    <w:rsid w:val="3EE44428"/>
    <w:rsid w:val="3FF6287D"/>
    <w:rsid w:val="412A7F90"/>
    <w:rsid w:val="41625CF1"/>
    <w:rsid w:val="417F5141"/>
    <w:rsid w:val="433827FF"/>
    <w:rsid w:val="45E577CE"/>
    <w:rsid w:val="47D5023C"/>
    <w:rsid w:val="49334CA3"/>
    <w:rsid w:val="4DCB49A4"/>
    <w:rsid w:val="4E043C9E"/>
    <w:rsid w:val="514416BA"/>
    <w:rsid w:val="52BD3930"/>
    <w:rsid w:val="536F626A"/>
    <w:rsid w:val="53A85427"/>
    <w:rsid w:val="5548236E"/>
    <w:rsid w:val="55985E9A"/>
    <w:rsid w:val="55CBD347"/>
    <w:rsid w:val="56266D72"/>
    <w:rsid w:val="57D726DF"/>
    <w:rsid w:val="5AF05872"/>
    <w:rsid w:val="5B3701C5"/>
    <w:rsid w:val="5CB10626"/>
    <w:rsid w:val="5CCB6F62"/>
    <w:rsid w:val="5E7904EB"/>
    <w:rsid w:val="5F378C61"/>
    <w:rsid w:val="5F5DE491"/>
    <w:rsid w:val="5F690956"/>
    <w:rsid w:val="5F974F9F"/>
    <w:rsid w:val="5FEED3BA"/>
    <w:rsid w:val="61E739D6"/>
    <w:rsid w:val="61F92579"/>
    <w:rsid w:val="67D96D78"/>
    <w:rsid w:val="67FDB139"/>
    <w:rsid w:val="68DD587E"/>
    <w:rsid w:val="6A966C34"/>
    <w:rsid w:val="6AD813DF"/>
    <w:rsid w:val="6B0A5256"/>
    <w:rsid w:val="6BFEF358"/>
    <w:rsid w:val="6C8D407D"/>
    <w:rsid w:val="6D7F5385"/>
    <w:rsid w:val="6EE10914"/>
    <w:rsid w:val="6F7DD413"/>
    <w:rsid w:val="6FB362B9"/>
    <w:rsid w:val="70152655"/>
    <w:rsid w:val="70E7545E"/>
    <w:rsid w:val="70F73F86"/>
    <w:rsid w:val="71074DCE"/>
    <w:rsid w:val="71CE1AB5"/>
    <w:rsid w:val="72EE6BD1"/>
    <w:rsid w:val="733D65DC"/>
    <w:rsid w:val="75A0439F"/>
    <w:rsid w:val="766A4F07"/>
    <w:rsid w:val="76FD3DB8"/>
    <w:rsid w:val="77087CCA"/>
    <w:rsid w:val="77D8F7A8"/>
    <w:rsid w:val="77E506FB"/>
    <w:rsid w:val="78E05F71"/>
    <w:rsid w:val="79F99F7B"/>
    <w:rsid w:val="7AAA0DA4"/>
    <w:rsid w:val="7ABE3484"/>
    <w:rsid w:val="7BB20C8B"/>
    <w:rsid w:val="7BDFB96C"/>
    <w:rsid w:val="7BFF5014"/>
    <w:rsid w:val="7D361C0C"/>
    <w:rsid w:val="7D5D3803"/>
    <w:rsid w:val="7E127E46"/>
    <w:rsid w:val="7E5DD02D"/>
    <w:rsid w:val="7F9521FB"/>
    <w:rsid w:val="7FBD39AB"/>
    <w:rsid w:val="7FDB9B3E"/>
    <w:rsid w:val="7FEF561E"/>
    <w:rsid w:val="91BFEA0B"/>
    <w:rsid w:val="9FF6C9A9"/>
    <w:rsid w:val="ADFF0509"/>
    <w:rsid w:val="AEF5B44E"/>
    <w:rsid w:val="B6FFC37A"/>
    <w:rsid w:val="B71FD2D9"/>
    <w:rsid w:val="CBB56747"/>
    <w:rsid w:val="CE9B9ED9"/>
    <w:rsid w:val="D9393421"/>
    <w:rsid w:val="DFE7B035"/>
    <w:rsid w:val="EBABCC2A"/>
    <w:rsid w:val="ECE6927D"/>
    <w:rsid w:val="ED79907F"/>
    <w:rsid w:val="EEF7E040"/>
    <w:rsid w:val="EFF79F94"/>
    <w:rsid w:val="F3AF263F"/>
    <w:rsid w:val="F47FEB3D"/>
    <w:rsid w:val="F6EC4010"/>
    <w:rsid w:val="F9BD5400"/>
    <w:rsid w:val="FBD7472D"/>
    <w:rsid w:val="FDEFBC88"/>
    <w:rsid w:val="FDF19360"/>
    <w:rsid w:val="FDFF5200"/>
    <w:rsid w:val="FE465D4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DejaVu Sans" w:hAnsi="DejaVu Sans" w:eastAsia="方正黑体_GBK"/>
      <w:b/>
      <w:sz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13"/>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unhideWhenUsed/>
    <w:qFormat/>
    <w:uiPriority w:val="99"/>
    <w:rPr>
      <w:b/>
      <w:bCs/>
    </w:rPr>
  </w:style>
  <w:style w:type="character" w:styleId="10">
    <w:name w:val="annotation reference"/>
    <w:basedOn w:val="9"/>
    <w:unhideWhenUsed/>
    <w:qFormat/>
    <w:uiPriority w:val="99"/>
    <w:rPr>
      <w:sz w:val="21"/>
      <w:szCs w:val="21"/>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批注文字 Char"/>
    <w:basedOn w:val="9"/>
    <w:link w:val="3"/>
    <w:semiHidden/>
    <w:qFormat/>
    <w:uiPriority w:val="99"/>
  </w:style>
  <w:style w:type="character" w:customStyle="1" w:styleId="14">
    <w:name w:val="批注主题 Char"/>
    <w:basedOn w:val="13"/>
    <w:link w:val="7"/>
    <w:semiHidden/>
    <w:qFormat/>
    <w:uiPriority w:val="99"/>
    <w:rPr>
      <w:b/>
      <w:bCs/>
    </w:rPr>
  </w:style>
  <w:style w:type="character" w:customStyle="1" w:styleId="15">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41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2</Pages>
  <Words>362</Words>
  <Characters>2065</Characters>
  <Lines>17</Lines>
  <Paragraphs>4</Paragraphs>
  <TotalTime>15</TotalTime>
  <ScaleCrop>false</ScaleCrop>
  <LinksUpToDate>false</LinksUpToDate>
  <CharactersWithSpaces>2423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2022-03-06T08:52:00Z</dcterms:created>
  <dc:creator>dell</dc:creator>
  <cp:lastModifiedBy>佳佳酥</cp:lastModifiedBy>
  <dcterms:modified xsi:type="dcterms:W3CDTF">2024-06-14T08:31:43Z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0D0BFAAD684806A999335466F769BF20_42</vt:lpwstr>
  </property>
</Properties>
</file>