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浙江民泰商业银行信用卡“泰好花”</w:t>
      </w:r>
    </w:p>
    <w:p>
      <w:pPr>
        <w:spacing w:line="360" w:lineRule="auto"/>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分期业务办理合约</w:t>
      </w:r>
    </w:p>
    <w:p>
      <w:pPr>
        <w:spacing w:line="360" w:lineRule="auto"/>
        <w:ind w:firstLine="480" w:firstLineChars="200"/>
        <w:rPr>
          <w:sz w:val="24"/>
          <w:szCs w:val="32"/>
        </w:rPr>
      </w:pPr>
    </w:p>
    <w:p>
      <w:pPr>
        <w:widowControl/>
        <w:adjustRightInd w:val="0"/>
        <w:snapToGrid w:val="0"/>
        <w:spacing w:after="200" w:line="360" w:lineRule="auto"/>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一、业务概述</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浙江民泰商业银行信用卡“泰好花”分期业务办理合约（以下简称“泰好花”）是指</w:t>
      </w:r>
      <w:r>
        <w:rPr>
          <w:rFonts w:hint="eastAsia" w:ascii="仿宋" w:hAnsi="仿宋" w:eastAsia="仿宋" w:cs="仿宋"/>
          <w:b/>
          <w:bCs/>
          <w:sz w:val="32"/>
          <w:szCs w:val="32"/>
        </w:rPr>
        <w:t>符合一定条件的</w:t>
      </w:r>
      <w:r>
        <w:rPr>
          <w:rFonts w:hint="eastAsia" w:ascii="仿宋" w:hAnsi="仿宋" w:eastAsia="仿宋" w:cs="仿宋"/>
          <w:sz w:val="32"/>
          <w:szCs w:val="32"/>
        </w:rPr>
        <w:t>浙江民泰商业银行信用卡持卡人，在信用卡</w:t>
      </w:r>
      <w:r>
        <w:rPr>
          <w:rFonts w:hint="eastAsia" w:ascii="仿宋" w:hAnsi="仿宋" w:eastAsia="仿宋" w:cs="仿宋"/>
          <w:b/>
          <w:bCs/>
          <w:sz w:val="32"/>
          <w:szCs w:val="32"/>
          <w:lang w:val="en-US" w:eastAsia="zh-CN"/>
        </w:rPr>
        <w:t>专项</w:t>
      </w:r>
      <w:r>
        <w:rPr>
          <w:rFonts w:hint="eastAsia" w:ascii="仿宋" w:hAnsi="仿宋" w:eastAsia="仿宋" w:cs="仿宋"/>
          <w:b/>
          <w:bCs/>
          <w:sz w:val="32"/>
          <w:szCs w:val="32"/>
        </w:rPr>
        <w:t>分期额度内</w:t>
      </w:r>
      <w:r>
        <w:rPr>
          <w:rFonts w:hint="eastAsia" w:ascii="仿宋" w:hAnsi="仿宋" w:eastAsia="仿宋" w:cs="仿宋"/>
          <w:sz w:val="32"/>
          <w:szCs w:val="32"/>
        </w:rPr>
        <w:t>提供独立一次性使用、可分期偿还的分期业务，</w:t>
      </w:r>
      <w:r>
        <w:rPr>
          <w:rFonts w:hint="eastAsia" w:ascii="仿宋" w:hAnsi="仿宋" w:eastAsia="仿宋" w:cs="仿宋"/>
          <w:b/>
          <w:bCs/>
          <w:sz w:val="32"/>
          <w:szCs w:val="32"/>
        </w:rPr>
        <w:t>经浙江民泰商业银行审批同意后，向持卡人指定的本人借记卡发放资金，</w:t>
      </w:r>
      <w:r>
        <w:rPr>
          <w:rFonts w:hint="eastAsia" w:ascii="仿宋" w:hAnsi="仿宋" w:eastAsia="仿宋" w:cs="仿宋"/>
          <w:sz w:val="32"/>
          <w:szCs w:val="32"/>
        </w:rPr>
        <w:t>由持卡人依据约定方式在分期期限内按每月信用卡账单列示金额还款，并支付一定分期利息。</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w:t>
      </w:r>
      <w:r>
        <w:rPr>
          <w:rFonts w:hint="eastAsia" w:ascii="仿宋" w:hAnsi="仿宋" w:eastAsia="仿宋" w:cs="仿宋"/>
          <w:b/>
          <w:bCs/>
          <w:sz w:val="32"/>
          <w:szCs w:val="32"/>
        </w:rPr>
        <w:t>持卡人申请“泰好花”分期产品，点选“确认”按钮或以其他方式接受本协议即表示持卡人已充分阅读、理解并接受本协议全部内容，同时视同持卡人已知晓并接受该业务的所有条款。</w:t>
      </w:r>
    </w:p>
    <w:p>
      <w:pPr>
        <w:keepNext w:val="0"/>
        <w:keepLines w:val="0"/>
        <w:pageBreakBefore w:val="0"/>
        <w:widowControl/>
        <w:kinsoku/>
        <w:wordWrap/>
        <w:overflowPunct/>
        <w:topLinePunct w:val="0"/>
        <w:autoSpaceDE/>
        <w:autoSpaceDN/>
        <w:bidi w:val="0"/>
        <w:adjustRightInd w:val="0"/>
        <w:snapToGrid w:val="0"/>
        <w:spacing w:before="313" w:beforeLines="100" w:after="200" w:line="360" w:lineRule="auto"/>
        <w:ind w:firstLine="640" w:firstLineChars="200"/>
        <w:jc w:val="left"/>
        <w:textAlignment w:val="auto"/>
        <w:outlineLvl w:val="9"/>
        <w:rPr>
          <w:rFonts w:hint="eastAsia" w:ascii="黑体" w:hAnsi="黑体" w:eastAsia="黑体" w:cs="Times New Roman"/>
          <w:sz w:val="32"/>
          <w:szCs w:val="32"/>
        </w:rPr>
      </w:pPr>
      <w:r>
        <w:rPr>
          <w:rFonts w:hint="eastAsia" w:ascii="黑体" w:hAnsi="黑体" w:eastAsia="黑体" w:cs="Times New Roman"/>
          <w:sz w:val="32"/>
          <w:szCs w:val="32"/>
        </w:rPr>
        <w:t>二、持卡人的权利和义务</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1.持卡人申请“泰好花”产品时，须按照浙江民泰商业银行要求的申请方式提出申请，并根据其要求提交相关申请材料。</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2.持卡人须确保向浙江民泰商业银行提供的本人及相关人员的有关信息（包括</w:t>
      </w:r>
      <w:r>
        <w:rPr>
          <w:rFonts w:hint="eastAsia" w:ascii="仿宋" w:hAnsi="仿宋" w:eastAsia="仿宋" w:cs="仿宋"/>
          <w:b/>
          <w:sz w:val="32"/>
          <w:szCs w:val="32"/>
          <w:lang w:eastAsia="zh-CN"/>
        </w:rPr>
        <w:t>但不限于</w:t>
      </w:r>
      <w:r>
        <w:rPr>
          <w:rFonts w:hint="eastAsia" w:ascii="仿宋" w:hAnsi="仿宋" w:eastAsia="仿宋" w:cs="仿宋"/>
          <w:b/>
          <w:sz w:val="32"/>
          <w:szCs w:val="32"/>
        </w:rPr>
        <w:t>持卡人及相关人员的个人基本信息、业务相关信息及其他有关信息）真实、准确、有效、完整且已取得相关人员的同意。</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3.持卡人同意并授权浙江民泰商业银行在信用卡申请审核管理或进行贷中、贷后管理等过程中向金融信用信息基础数据库等依法设立的征信机构、其他相关合法机构、有关部门和个人了解和查询其资产、资信、个人信用信息等情况。</w:t>
      </w:r>
    </w:p>
    <w:p>
      <w:pPr>
        <w:keepNext w:val="0"/>
        <w:keepLines w:val="0"/>
        <w:pageBreakBefore w:val="0"/>
        <w:widowControl/>
        <w:kinsoku/>
        <w:wordWrap/>
        <w:overflowPunct/>
        <w:topLinePunct w:val="0"/>
        <w:autoSpaceDE/>
        <w:autoSpaceDN/>
        <w:bidi w:val="0"/>
        <w:adjustRightInd w:val="0"/>
        <w:snapToGrid w:val="0"/>
        <w:spacing w:before="313" w:beforeLines="100" w:after="200" w:line="360" w:lineRule="auto"/>
        <w:ind w:firstLine="640" w:firstLineChars="200"/>
        <w:jc w:val="left"/>
        <w:textAlignment w:val="auto"/>
        <w:outlineLvl w:val="9"/>
        <w:rPr>
          <w:rFonts w:hint="eastAsia" w:ascii="黑体" w:hAnsi="黑体" w:eastAsia="黑体" w:cs="Times New Roman"/>
          <w:sz w:val="32"/>
          <w:szCs w:val="32"/>
        </w:rPr>
      </w:pPr>
      <w:r>
        <w:rPr>
          <w:rFonts w:hint="eastAsia" w:ascii="黑体" w:hAnsi="黑体" w:eastAsia="黑体" w:cs="Times New Roman"/>
          <w:sz w:val="32"/>
          <w:szCs w:val="32"/>
        </w:rPr>
        <w:t>三、银行的权利和义务</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1.浙江民泰商业银行有权最终决定是否接受持卡人的“泰好花”产品的申请和批准授予持卡人的“泰好花”产品专项</w:t>
      </w:r>
      <w:r>
        <w:rPr>
          <w:rFonts w:hint="eastAsia" w:ascii="仿宋" w:hAnsi="仿宋" w:eastAsia="仿宋" w:cs="仿宋"/>
          <w:sz w:val="32"/>
          <w:szCs w:val="32"/>
          <w:lang w:val="en-US" w:eastAsia="zh-CN"/>
        </w:rPr>
        <w:t>分期</w:t>
      </w:r>
      <w:r>
        <w:rPr>
          <w:rFonts w:hint="eastAsia" w:ascii="仿宋" w:hAnsi="仿宋" w:eastAsia="仿宋" w:cs="仿宋"/>
          <w:sz w:val="32"/>
          <w:szCs w:val="32"/>
        </w:rPr>
        <w:t>额度。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浙江民泰商业银行有权在法律、法规、监管规定及有权机关规定的期限内收集、处理、传递、使用及留存持卡人提供的或浙江民泰商业银行查询到的个人基本信息和信贷交易信息（超过上述期限的，浙江民泰商业银行有权销毁）。对于以上信息，浙江民泰商业银行应依法履行保密义务。</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浙江民泰商业银行有权将持卡人提供的信息、以及查询到的信息和信贷交易信息（包括但不限于持卡人未按照本合约履行义务的信息，如拖欠、逾期等）提供给征信机构；有权根据法律法规、监管规定、司法机关的强制命令提供持卡人提供的信息、浙江民泰商业银行查询到的信息和信贷交易信息；有权为履行“泰好花”产品之目的，将持卡人提供的信息和浙江民泰商业银行查询到的信息和信贷交易信息披露给浙江民泰商业银行代理人、外包作业机构及与浙江民泰商业银行合作的其他相关合法机构等，并取得代理人、外包作业机构、其他相关合法机构等的保密承诺。</w:t>
      </w:r>
    </w:p>
    <w:p>
      <w:pPr>
        <w:spacing w:line="360" w:lineRule="auto"/>
        <w:ind w:firstLine="640" w:firstLineChars="200"/>
        <w:rPr>
          <w:rFonts w:hint="eastAsia" w:ascii="仿宋" w:hAnsi="仿宋" w:eastAsia="仿宋" w:cs="仿宋"/>
          <w:b/>
          <w:bCs/>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浙江民泰商业银行有权依据国家有关规定及业务需要对本合约及费用标准进行变更，或对本业务进行延迟或提前终止，上述调整以网点、网站（www.mintaibank.com）、手机银行等方式对外公告，不再另行通知持卡人。公告后开始施行公告内容，自公告施行之日公告内容构成对浙江民泰商业银行与持卡人之间协议约定的有效修改和补充。</w:t>
      </w:r>
      <w:r>
        <w:rPr>
          <w:rFonts w:hint="eastAsia" w:ascii="仿宋" w:hAnsi="仿宋" w:eastAsia="仿宋" w:cs="仿宋"/>
          <w:b/>
          <w:bCs/>
          <w:sz w:val="32"/>
          <w:szCs w:val="32"/>
        </w:rPr>
        <w:t>如果</w:t>
      </w:r>
      <w:r>
        <w:rPr>
          <w:rFonts w:hint="eastAsia" w:ascii="仿宋" w:hAnsi="仿宋" w:eastAsia="仿宋" w:cs="仿宋"/>
          <w:b/>
          <w:sz w:val="32"/>
          <w:szCs w:val="32"/>
        </w:rPr>
        <w:t>持卡人</w:t>
      </w:r>
      <w:r>
        <w:rPr>
          <w:rFonts w:hint="eastAsia" w:ascii="仿宋" w:hAnsi="仿宋" w:eastAsia="仿宋" w:cs="仿宋"/>
          <w:b/>
          <w:bCs/>
          <w:sz w:val="32"/>
          <w:szCs w:val="32"/>
        </w:rPr>
        <w:t>不同意接受浙江民泰商业银行的调整内容，应在公告施行之前根据浙江民泰商业银行的业务规则申请终止分期服务。持卡人未在公告施行日之前申请终止服务的，视为接受浙江民泰商业银行的相关调整。</w:t>
      </w:r>
      <w:r>
        <w:rPr>
          <w:rFonts w:hint="eastAsia" w:ascii="仿宋" w:hAnsi="仿宋" w:eastAsia="仿宋" w:cs="仿宋"/>
          <w:sz w:val="32"/>
          <w:szCs w:val="32"/>
        </w:rPr>
        <w:t>若持卡人既不申请终止服务，也不执行调整后的规则，浙江民泰商业银行有权选择终止本协议，</w:t>
      </w:r>
      <w:r>
        <w:rPr>
          <w:rFonts w:hint="eastAsia" w:ascii="仿宋" w:hAnsi="仿宋" w:eastAsia="仿宋" w:cs="仿宋"/>
          <w:b/>
          <w:bCs/>
          <w:sz w:val="32"/>
          <w:szCs w:val="32"/>
        </w:rPr>
        <w:t>并要求持卡人一次性偿还全部剩余款项（包括但不限于本金、</w:t>
      </w:r>
      <w:r>
        <w:rPr>
          <w:rFonts w:hint="eastAsia" w:ascii="仿宋" w:hAnsi="仿宋" w:eastAsia="仿宋" w:cs="仿宋"/>
          <w:b/>
          <w:bCs/>
          <w:sz w:val="32"/>
          <w:szCs w:val="32"/>
          <w:lang w:val="en-US" w:eastAsia="zh-CN"/>
        </w:rPr>
        <w:t>分期</w:t>
      </w:r>
      <w:r>
        <w:rPr>
          <w:rFonts w:hint="eastAsia" w:ascii="仿宋" w:hAnsi="仿宋" w:eastAsia="仿宋" w:cs="仿宋"/>
          <w:b/>
          <w:bCs/>
          <w:sz w:val="32"/>
          <w:szCs w:val="32"/>
        </w:rPr>
        <w:t>利息、手续费、违约金等全部应还款项）。</w:t>
      </w:r>
    </w:p>
    <w:p>
      <w:pPr>
        <w:keepNext w:val="0"/>
        <w:keepLines w:val="0"/>
        <w:pageBreakBefore w:val="0"/>
        <w:widowControl/>
        <w:kinsoku/>
        <w:wordWrap/>
        <w:overflowPunct/>
        <w:topLinePunct w:val="0"/>
        <w:autoSpaceDE/>
        <w:autoSpaceDN/>
        <w:bidi w:val="0"/>
        <w:adjustRightInd w:val="0"/>
        <w:snapToGrid w:val="0"/>
        <w:spacing w:before="313" w:beforeLines="100" w:after="200" w:line="360" w:lineRule="auto"/>
        <w:ind w:firstLine="640" w:firstLineChars="200"/>
        <w:jc w:val="left"/>
        <w:textAlignment w:val="auto"/>
        <w:outlineLvl w:val="9"/>
        <w:rPr>
          <w:rFonts w:hint="eastAsia" w:ascii="黑体" w:hAnsi="黑体" w:eastAsia="黑体" w:cs="Times New Roman"/>
          <w:sz w:val="32"/>
          <w:szCs w:val="32"/>
        </w:rPr>
      </w:pPr>
      <w:r>
        <w:rPr>
          <w:rFonts w:hint="eastAsia" w:ascii="黑体" w:hAnsi="黑体" w:eastAsia="黑体" w:cs="Times New Roman"/>
          <w:sz w:val="32"/>
          <w:szCs w:val="32"/>
        </w:rPr>
        <w:t>四、利息、费用与还款</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1.“泰好花”产品所发生的各种收费款项、利率标准等内容可详见浙江民泰商业银行官网（www.mintaibank.com）的服务价格价目表，实际分期利息请以批核为准。</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2.持卡人须根据账单金额和还款时间按时足额还款，还款可选择最低还款或全额还款方式，分期付款每月分摊金额、上期最低还款额未还部分、分期利息、违约金、取现及其他各项费用均全额计入当期最低还款额，未分期消费金额将按照一定比例计入当期最低还款额。计息和收费未尽事宜参照《浙江民泰商业银行股份有限公司民泰贷记卡章程》、《浙江民泰商业银行股份有限公司民泰贷记卡领用合约》及《浙江民泰商业银行股份有限公司京东金融联名分期卡领用合约》等</w:t>
      </w:r>
      <w:r>
        <w:rPr>
          <w:rFonts w:hint="eastAsia" w:ascii="仿宋" w:hAnsi="仿宋" w:eastAsia="仿宋" w:cs="仿宋"/>
          <w:b/>
          <w:sz w:val="32"/>
          <w:szCs w:val="32"/>
          <w:lang w:eastAsia="zh-CN"/>
        </w:rPr>
        <w:t>所持卡种的</w:t>
      </w:r>
      <w:r>
        <w:rPr>
          <w:rFonts w:hint="eastAsia" w:ascii="仿宋" w:hAnsi="仿宋" w:eastAsia="仿宋" w:cs="仿宋"/>
          <w:b/>
          <w:sz w:val="32"/>
          <w:szCs w:val="32"/>
        </w:rPr>
        <w:t>相关约定。</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3.“泰好花”产品申请</w:t>
      </w:r>
      <w:r>
        <w:rPr>
          <w:rFonts w:hint="eastAsia" w:ascii="仿宋" w:hAnsi="仿宋" w:eastAsia="仿宋" w:cs="仿宋"/>
          <w:b/>
          <w:sz w:val="32"/>
          <w:szCs w:val="32"/>
          <w:lang w:val="en-US" w:eastAsia="zh-CN"/>
        </w:rPr>
        <w:t>成功</w:t>
      </w:r>
      <w:r>
        <w:rPr>
          <w:rFonts w:hint="eastAsia" w:ascii="仿宋" w:hAnsi="仿宋" w:eastAsia="仿宋" w:cs="仿宋"/>
          <w:b/>
          <w:sz w:val="32"/>
          <w:szCs w:val="32"/>
        </w:rPr>
        <w:t>后不可撤销</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不可对分期金额和期数进行修改</w:t>
      </w:r>
      <w:r>
        <w:rPr>
          <w:rFonts w:hint="eastAsia" w:ascii="仿宋" w:hAnsi="仿宋" w:eastAsia="仿宋" w:cs="仿宋"/>
          <w:b/>
          <w:sz w:val="32"/>
          <w:szCs w:val="32"/>
        </w:rPr>
        <w:t>。持卡人可申请提前还款，提前还款申请后无法撤销，我行将按照资金实际占用时间收取分期利息并加收3%违约金；申请提前还款后，浙江民泰商业银行将持卡人未分摊本金、根据实际占用的资金金额及期限计收的分期提前还款剩余利息、提前还款相关费用一并计入当期账单。若持卡人申请对信用卡进行销户的，销户前须清偿信用卡账户全部欠款后方可办理。</w:t>
      </w:r>
      <w:r>
        <w:rPr>
          <w:rFonts w:hint="eastAsia" w:ascii="仿宋" w:hAnsi="仿宋" w:eastAsia="仿宋" w:cs="仿宋"/>
          <w:b/>
          <w:sz w:val="32"/>
          <w:szCs w:val="32"/>
          <w:lang w:val="en-US" w:eastAsia="zh-CN"/>
        </w:rPr>
        <w:t>持卡人若未在提前还款核准日偿还本金及利息的，剩余未还本金则按</w:t>
      </w:r>
      <w:r>
        <w:rPr>
          <w:rFonts w:hint="eastAsia" w:ascii="仿宋" w:hAnsi="仿宋" w:eastAsia="仿宋" w:cs="仿宋"/>
          <w:b/>
          <w:sz w:val="32"/>
          <w:szCs w:val="32"/>
        </w:rPr>
        <w:t>《浙江民泰商业银行股份有限公司民泰贷记卡领用合约》等所持卡种的相关</w:t>
      </w:r>
      <w:r>
        <w:rPr>
          <w:rFonts w:hint="eastAsia" w:ascii="仿宋" w:hAnsi="仿宋" w:eastAsia="仿宋" w:cs="仿宋"/>
          <w:b/>
          <w:sz w:val="32"/>
          <w:szCs w:val="32"/>
          <w:lang w:val="en-US" w:eastAsia="zh-CN"/>
        </w:rPr>
        <w:t>取现规则计收利息。</w:t>
      </w:r>
    </w:p>
    <w:p>
      <w:pPr>
        <w:keepNext w:val="0"/>
        <w:keepLines w:val="0"/>
        <w:widowControl w:val="0"/>
        <w:suppressLineNumbers w:val="0"/>
        <w:pBdr>
          <w:top w:val="none" w:color="auto" w:sz="0" w:space="0"/>
          <w:bottom w:val="none" w:color="auto" w:sz="0" w:space="0"/>
        </w:pBdr>
        <w:spacing w:line="360" w:lineRule="auto"/>
        <w:ind w:left="0" w:firstLine="643" w:firstLineChars="200"/>
        <w:jc w:val="both"/>
        <w:rPr>
          <w:rFonts w:hint="eastAsia" w:ascii="仿宋" w:hAnsi="仿宋" w:eastAsia="仿宋" w:cs="仿宋"/>
          <w:b/>
          <w:i w:val="0"/>
          <w:sz w:val="32"/>
          <w:szCs w:val="32"/>
          <w:u w:val="none"/>
        </w:rPr>
      </w:pPr>
      <w:r>
        <w:rPr>
          <w:rFonts w:hint="eastAsia" w:ascii="仿宋" w:hAnsi="仿宋" w:eastAsia="仿宋" w:cs="仿宋"/>
          <w:b/>
          <w:sz w:val="32"/>
          <w:szCs w:val="32"/>
          <w:lang w:val="en-US" w:eastAsia="zh-CN"/>
        </w:rPr>
        <w:t>4.</w:t>
      </w:r>
      <w:r>
        <w:rPr>
          <w:rFonts w:hint="eastAsia" w:ascii="仿宋" w:hAnsi="仿宋" w:eastAsia="仿宋" w:cs="仿宋"/>
          <w:b/>
          <w:i w:val="0"/>
          <w:kern w:val="2"/>
          <w:sz w:val="32"/>
          <w:szCs w:val="32"/>
          <w:u w:val="none"/>
          <w:lang w:val="en-US" w:eastAsia="zh-CN" w:bidi="ar"/>
        </w:rPr>
        <w:t>持卡人偿还分期业务时，同意贷记卡所发生的全部债务的还款顺序为先冲抵已出账单款项，再冲抵未出账单款项；同账期内还款顺序为先利息或费用后本金；逾期91天以上的，按先本金后利息或费用的顺序进行归还。在出现持卡人不按照领用合约还款或浙江民泰商业银行认为持卡人风险加大等情况或应监管要求时，浙江民泰商业银行有权变更持卡人的还款顺序。</w:t>
      </w:r>
    </w:p>
    <w:p>
      <w:pPr>
        <w:pBdr>
          <w:top w:val="none" w:color="auto" w:sz="0" w:space="0"/>
          <w:bottom w:val="none" w:color="auto" w:sz="0" w:space="0"/>
        </w:pBdr>
        <w:spacing w:line="360" w:lineRule="auto"/>
        <w:ind w:firstLine="643" w:firstLineChars="200"/>
        <w:rPr>
          <w:rFonts w:hint="eastAsia" w:ascii="仿宋" w:hAnsi="仿宋" w:eastAsia="仿宋" w:cs="仿宋"/>
          <w:b/>
          <w:sz w:val="32"/>
          <w:szCs w:val="32"/>
          <w:lang w:val="en-US" w:eastAsia="zh-CN"/>
        </w:rPr>
      </w:pPr>
      <w:r>
        <w:rPr>
          <w:rFonts w:hint="eastAsia" w:ascii="仿宋" w:hAnsi="仿宋" w:eastAsia="仿宋" w:cs="仿宋"/>
          <w:b/>
          <w:i w:val="0"/>
          <w:kern w:val="2"/>
          <w:sz w:val="32"/>
          <w:szCs w:val="32"/>
          <w:u w:val="none"/>
          <w:lang w:val="en-US" w:eastAsia="zh-CN" w:bidi="ar"/>
        </w:rPr>
        <w:t>5.持卡人未在最后还款日前（含）足额成功偿还最低还款额</w:t>
      </w:r>
      <w:r>
        <w:rPr>
          <w:rFonts w:hint="eastAsia" w:ascii="仿宋" w:hAnsi="仿宋" w:eastAsia="仿宋" w:cs="仿宋"/>
          <w:b/>
          <w:sz w:val="32"/>
          <w:szCs w:val="32"/>
          <w:u w:val="none"/>
          <w:lang w:bidi="ar"/>
        </w:rPr>
        <w:t>（包括但不限于分期本金、分期利息、违约金</w:t>
      </w:r>
      <w:r>
        <w:rPr>
          <w:rFonts w:hint="eastAsia" w:ascii="仿宋" w:hAnsi="仿宋" w:eastAsia="仿宋" w:cs="仿宋"/>
          <w:b/>
          <w:sz w:val="32"/>
          <w:szCs w:val="32"/>
          <w:u w:val="none"/>
          <w:lang w:eastAsia="zh-CN" w:bidi="ar"/>
        </w:rPr>
        <w:t>和需偿还的其他透支本金、利息费用</w:t>
      </w:r>
      <w:r>
        <w:rPr>
          <w:rFonts w:hint="eastAsia" w:ascii="仿宋" w:hAnsi="仿宋" w:eastAsia="仿宋" w:cs="仿宋"/>
          <w:b/>
          <w:sz w:val="32"/>
          <w:szCs w:val="32"/>
          <w:u w:val="none"/>
          <w:lang w:bidi="ar"/>
        </w:rPr>
        <w:t>等）</w:t>
      </w:r>
      <w:r>
        <w:rPr>
          <w:rFonts w:hint="eastAsia" w:ascii="仿宋" w:hAnsi="仿宋" w:eastAsia="仿宋" w:cs="仿宋"/>
          <w:b/>
          <w:i w:val="0"/>
          <w:kern w:val="2"/>
          <w:sz w:val="32"/>
          <w:szCs w:val="32"/>
          <w:u w:val="none"/>
          <w:lang w:val="en-US" w:eastAsia="zh-CN" w:bidi="ar"/>
        </w:rPr>
        <w:t>，则视为持卡人逾期，本合同项下逾期本金、利息及违约金计算及收取标准按《浙江民泰商业银行股份有限公司民泰贷记卡领用合约》</w:t>
      </w:r>
      <w:r>
        <w:rPr>
          <w:rFonts w:hint="eastAsia" w:ascii="仿宋" w:hAnsi="仿宋" w:eastAsia="仿宋" w:cs="仿宋"/>
          <w:b/>
          <w:sz w:val="32"/>
          <w:szCs w:val="32"/>
        </w:rPr>
        <w:t>及《浙江民泰商业银行股份有限公司京东金融联名分期卡领用合约》等</w:t>
      </w:r>
      <w:r>
        <w:rPr>
          <w:rFonts w:hint="eastAsia" w:ascii="仿宋" w:hAnsi="仿宋" w:eastAsia="仿宋" w:cs="仿宋"/>
          <w:b/>
          <w:sz w:val="32"/>
          <w:szCs w:val="32"/>
          <w:lang w:eastAsia="zh-CN"/>
        </w:rPr>
        <w:t>所持卡种的</w:t>
      </w:r>
      <w:r>
        <w:rPr>
          <w:rFonts w:hint="eastAsia" w:ascii="仿宋" w:hAnsi="仿宋" w:eastAsia="仿宋" w:cs="仿宋"/>
          <w:b/>
          <w:sz w:val="32"/>
          <w:szCs w:val="32"/>
          <w:lang w:val="en-US" w:eastAsia="zh-CN"/>
        </w:rPr>
        <w:t>相关</w:t>
      </w:r>
      <w:r>
        <w:rPr>
          <w:rFonts w:hint="eastAsia" w:ascii="仿宋" w:hAnsi="仿宋" w:eastAsia="仿宋" w:cs="仿宋"/>
          <w:b/>
          <w:i w:val="0"/>
          <w:kern w:val="2"/>
          <w:sz w:val="32"/>
          <w:szCs w:val="32"/>
          <w:u w:val="none"/>
          <w:lang w:val="en-US" w:eastAsia="zh-CN" w:bidi="ar"/>
        </w:rPr>
        <w:t>规定执行。</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sz w:val="32"/>
          <w:szCs w:val="32"/>
          <w:lang w:val="en-US" w:eastAsia="zh-CN"/>
        </w:rPr>
        <w:t>6.“泰好花”产品申请成功后的第一个账单日开始分摊，在各期账单日逐期入账。在第一个账单日前，将在专项分期额度内冻结其申请分期的金额及应支付分期利息，从而减少相应的可使用专项分期额度；在第一个账单日后，将在信用卡账户额度内冻结其申请分期的金额及应支付分期利息，从而减少相应的可使用信用额度。信用卡账户额度内</w:t>
      </w:r>
      <w:r>
        <w:rPr>
          <w:rFonts w:hint="eastAsia" w:ascii="仿宋" w:hAnsi="仿宋" w:eastAsia="仿宋" w:cs="仿宋"/>
          <w:b/>
          <w:sz w:val="32"/>
          <w:szCs w:val="32"/>
        </w:rPr>
        <w:t>冻结额度会</w:t>
      </w:r>
      <w:r>
        <w:rPr>
          <w:rFonts w:hint="eastAsia" w:ascii="仿宋" w:hAnsi="仿宋" w:eastAsia="仿宋" w:cs="仿宋"/>
          <w:b/>
          <w:sz w:val="32"/>
          <w:szCs w:val="32"/>
          <w:lang w:val="en-US" w:eastAsia="zh-CN"/>
        </w:rPr>
        <w:t>根据</w:t>
      </w:r>
      <w:r>
        <w:rPr>
          <w:rFonts w:hint="eastAsia" w:ascii="仿宋" w:hAnsi="仿宋" w:eastAsia="仿宋" w:cs="仿宋"/>
          <w:b/>
          <w:sz w:val="32"/>
          <w:szCs w:val="32"/>
        </w:rPr>
        <w:t>持卡人</w:t>
      </w:r>
      <w:r>
        <w:rPr>
          <w:rFonts w:hint="eastAsia" w:ascii="仿宋" w:hAnsi="仿宋" w:eastAsia="仿宋" w:cs="仿宋"/>
          <w:b/>
          <w:sz w:val="32"/>
          <w:szCs w:val="32"/>
          <w:lang w:val="en-US" w:eastAsia="zh-CN"/>
        </w:rPr>
        <w:t>的还款方式和</w:t>
      </w:r>
      <w:r>
        <w:rPr>
          <w:rFonts w:hint="eastAsia" w:ascii="仿宋" w:hAnsi="仿宋" w:eastAsia="仿宋" w:cs="仿宋"/>
          <w:b/>
          <w:sz w:val="32"/>
          <w:szCs w:val="32"/>
        </w:rPr>
        <w:t>每期还款而逐期减少，直至持卡人最后一期或提前清偿所有分期余额及分期利息。</w:t>
      </w:r>
    </w:p>
    <w:p>
      <w:pPr>
        <w:keepNext w:val="0"/>
        <w:keepLines w:val="0"/>
        <w:pageBreakBefore w:val="0"/>
        <w:widowControl/>
        <w:kinsoku/>
        <w:wordWrap/>
        <w:overflowPunct/>
        <w:topLinePunct w:val="0"/>
        <w:autoSpaceDE/>
        <w:autoSpaceDN/>
        <w:bidi w:val="0"/>
        <w:adjustRightInd w:val="0"/>
        <w:snapToGrid w:val="0"/>
        <w:spacing w:before="313" w:beforeLines="100" w:after="200" w:line="360" w:lineRule="auto"/>
        <w:ind w:firstLine="640" w:firstLineChars="200"/>
        <w:jc w:val="left"/>
        <w:textAlignment w:val="auto"/>
        <w:outlineLvl w:val="9"/>
        <w:rPr>
          <w:rFonts w:hint="eastAsia" w:ascii="黑体" w:hAnsi="黑体" w:eastAsia="黑体" w:cs="Times New Roman"/>
          <w:sz w:val="32"/>
          <w:szCs w:val="32"/>
        </w:rPr>
      </w:pPr>
      <w:r>
        <w:rPr>
          <w:rFonts w:hint="eastAsia" w:ascii="黑体" w:hAnsi="黑体" w:eastAsia="黑体" w:cs="Times New Roman"/>
          <w:sz w:val="32"/>
          <w:szCs w:val="32"/>
        </w:rPr>
        <w:t>五、“泰好花”产品的申请与使用</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1</w:t>
      </w:r>
      <w:r>
        <w:rPr>
          <w:rFonts w:hint="eastAsia" w:ascii="仿宋" w:hAnsi="仿宋" w:eastAsia="仿宋" w:cs="仿宋"/>
          <w:b/>
          <w:sz w:val="32"/>
          <w:szCs w:val="32"/>
          <w:lang w:eastAsia="zh-CN"/>
        </w:rPr>
        <w:t>.</w:t>
      </w:r>
      <w:r>
        <w:rPr>
          <w:rFonts w:hint="eastAsia" w:ascii="仿宋" w:hAnsi="仿宋" w:eastAsia="仿宋" w:cs="仿宋"/>
          <w:b/>
          <w:sz w:val="32"/>
          <w:szCs w:val="32"/>
        </w:rPr>
        <w:t>持卡人可以通过拨打</w:t>
      </w:r>
      <w:r>
        <w:rPr>
          <w:rFonts w:hint="eastAsia" w:ascii="仿宋" w:hAnsi="仿宋" w:eastAsia="仿宋" w:cs="仿宋"/>
          <w:b/>
          <w:sz w:val="32"/>
          <w:szCs w:val="32"/>
          <w:lang w:eastAsia="zh-CN"/>
        </w:rPr>
        <w:t>浙江</w:t>
      </w:r>
      <w:r>
        <w:rPr>
          <w:rFonts w:hint="eastAsia" w:ascii="仿宋" w:hAnsi="仿宋" w:eastAsia="仿宋" w:cs="仿宋"/>
          <w:b/>
          <w:sz w:val="32"/>
          <w:szCs w:val="32"/>
        </w:rPr>
        <w:t>民泰</w:t>
      </w:r>
      <w:r>
        <w:rPr>
          <w:rFonts w:hint="eastAsia" w:ascii="仿宋" w:hAnsi="仿宋" w:eastAsia="仿宋" w:cs="仿宋"/>
          <w:b/>
          <w:sz w:val="32"/>
          <w:szCs w:val="32"/>
          <w:lang w:eastAsia="zh-CN"/>
        </w:rPr>
        <w:t>商业</w:t>
      </w:r>
      <w:r>
        <w:rPr>
          <w:rFonts w:hint="eastAsia" w:ascii="仿宋" w:hAnsi="仿宋" w:eastAsia="仿宋" w:cs="仿宋"/>
          <w:b/>
          <w:sz w:val="32"/>
          <w:szCs w:val="32"/>
        </w:rPr>
        <w:t>银行客服热线、接听外呼营销专线、登陆</w:t>
      </w:r>
      <w:r>
        <w:rPr>
          <w:rFonts w:hint="eastAsia" w:ascii="仿宋" w:hAnsi="仿宋" w:eastAsia="仿宋" w:cs="仿宋"/>
          <w:b/>
          <w:sz w:val="32"/>
          <w:szCs w:val="32"/>
          <w:lang w:eastAsia="zh-CN"/>
        </w:rPr>
        <w:t>浙江</w:t>
      </w:r>
      <w:r>
        <w:rPr>
          <w:rFonts w:hint="eastAsia" w:ascii="仿宋" w:hAnsi="仿宋" w:eastAsia="仿宋" w:cs="仿宋"/>
          <w:b/>
          <w:sz w:val="32"/>
          <w:szCs w:val="32"/>
        </w:rPr>
        <w:t>民泰</w:t>
      </w:r>
      <w:r>
        <w:rPr>
          <w:rFonts w:hint="eastAsia" w:ascii="仿宋" w:hAnsi="仿宋" w:eastAsia="仿宋" w:cs="仿宋"/>
          <w:b/>
          <w:sz w:val="32"/>
          <w:szCs w:val="32"/>
          <w:lang w:eastAsia="zh-CN"/>
        </w:rPr>
        <w:t>商业</w:t>
      </w:r>
      <w:r>
        <w:rPr>
          <w:rFonts w:hint="eastAsia" w:ascii="仿宋" w:hAnsi="仿宋" w:eastAsia="仿宋" w:cs="仿宋"/>
          <w:b/>
          <w:sz w:val="32"/>
          <w:szCs w:val="32"/>
        </w:rPr>
        <w:t>银行手机银行APP、微信银行等渠道咨询“泰好花”</w:t>
      </w:r>
      <w:r>
        <w:rPr>
          <w:rFonts w:hint="eastAsia" w:ascii="仿宋" w:hAnsi="仿宋" w:eastAsia="仿宋" w:cs="仿宋"/>
          <w:b/>
          <w:sz w:val="32"/>
          <w:szCs w:val="32"/>
          <w:lang w:val="en-US" w:eastAsia="zh-CN"/>
        </w:rPr>
        <w:t>专项</w:t>
      </w:r>
      <w:r>
        <w:rPr>
          <w:rFonts w:hint="eastAsia" w:ascii="仿宋" w:hAnsi="仿宋" w:eastAsia="仿宋" w:cs="仿宋"/>
          <w:b/>
          <w:sz w:val="32"/>
          <w:szCs w:val="32"/>
        </w:rPr>
        <w:t>分期额度并进行申请。持卡人填写并确认</w:t>
      </w:r>
      <w:r>
        <w:rPr>
          <w:rFonts w:hint="eastAsia" w:ascii="仿宋" w:hAnsi="仿宋" w:eastAsia="仿宋" w:cs="仿宋"/>
          <w:b/>
          <w:sz w:val="32"/>
          <w:szCs w:val="32"/>
          <w:lang w:eastAsia="zh-CN"/>
        </w:rPr>
        <w:t>的</w:t>
      </w:r>
      <w:r>
        <w:rPr>
          <w:rFonts w:hint="eastAsia" w:ascii="仿宋" w:hAnsi="仿宋" w:eastAsia="仿宋" w:cs="仿宋"/>
          <w:b/>
          <w:sz w:val="32"/>
          <w:szCs w:val="32"/>
        </w:rPr>
        <w:t>申请信息，为本合约的组成部分。</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2</w:t>
      </w:r>
      <w:r>
        <w:rPr>
          <w:rFonts w:hint="eastAsia" w:ascii="仿宋" w:hAnsi="仿宋" w:eastAsia="仿宋" w:cs="仿宋"/>
          <w:b/>
          <w:sz w:val="32"/>
          <w:szCs w:val="32"/>
          <w:lang w:eastAsia="zh-CN"/>
        </w:rPr>
        <w:t>.</w:t>
      </w:r>
      <w:r>
        <w:rPr>
          <w:rFonts w:hint="eastAsia" w:ascii="仿宋" w:hAnsi="仿宋" w:eastAsia="仿宋" w:cs="仿宋"/>
          <w:b/>
          <w:sz w:val="32"/>
          <w:szCs w:val="32"/>
        </w:rPr>
        <w:t>“泰好花”分期业务申请一旦被评定通过之后，分期申请即不能撤销；申请通过后不能对期数、金额进行更改；持卡人不能对未偿还的分期余额再次申请分期付款。</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3</w:t>
      </w:r>
      <w:r>
        <w:rPr>
          <w:rFonts w:hint="eastAsia" w:ascii="仿宋" w:hAnsi="仿宋" w:eastAsia="仿宋" w:cs="仿宋"/>
          <w:b/>
          <w:sz w:val="32"/>
          <w:szCs w:val="32"/>
          <w:lang w:eastAsia="zh-CN"/>
        </w:rPr>
        <w:t>.</w:t>
      </w:r>
      <w:r>
        <w:rPr>
          <w:rFonts w:hint="eastAsia" w:ascii="仿宋" w:hAnsi="仿宋" w:eastAsia="仿宋" w:cs="仿宋"/>
          <w:b/>
          <w:sz w:val="32"/>
          <w:szCs w:val="32"/>
        </w:rPr>
        <w:t>持卡人须向浙江民泰商业银行提供持卡人本人同名银行账户作为“泰好花”产品转入账户，资金到账时间将根据汇入银行而有所不同。持卡人须确保所提供的收款账号、开户行名称，商户名称等信息的真实性与准确性（且不得为证券结算资金第三方存管关联储蓄账号）。如因持卡人提供信息不真实、不准确或为证券结算资金第三方存管关联储蓄账号等而造成的相关损失，由持卡人承担。</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sz w:val="32"/>
          <w:szCs w:val="32"/>
        </w:rPr>
        <w:t>4.如按持卡人提供账户汇款后款项被退回的，浙江民泰商业银行将把款项存入持卡人对应账户中。由此产生的费用等，以法律法规及浙江民泰商业银行公告的相关文件为依据，由持卡人承担</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val="0"/>
        <w:snapToGrid w:val="0"/>
        <w:spacing w:before="313" w:beforeLines="100" w:after="200" w:line="360" w:lineRule="auto"/>
        <w:ind w:firstLine="640" w:firstLineChars="200"/>
        <w:jc w:val="left"/>
        <w:textAlignment w:val="auto"/>
        <w:outlineLvl w:val="9"/>
        <w:rPr>
          <w:rFonts w:hint="eastAsia" w:ascii="黑体" w:hAnsi="黑体" w:eastAsia="黑体" w:cs="Times New Roman"/>
          <w:sz w:val="32"/>
          <w:szCs w:val="32"/>
        </w:rPr>
      </w:pPr>
      <w:r>
        <w:rPr>
          <w:rFonts w:hint="eastAsia" w:ascii="黑体" w:hAnsi="黑体" w:eastAsia="黑体" w:cs="Times New Roman"/>
          <w:sz w:val="32"/>
          <w:szCs w:val="32"/>
        </w:rPr>
        <w:t>六、其他约定</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1</w:t>
      </w:r>
      <w:r>
        <w:rPr>
          <w:rFonts w:hint="eastAsia" w:ascii="仿宋" w:hAnsi="仿宋" w:eastAsia="仿宋" w:cs="仿宋"/>
          <w:b/>
          <w:sz w:val="32"/>
          <w:szCs w:val="32"/>
          <w:lang w:eastAsia="zh-CN"/>
        </w:rPr>
        <w:t>.</w:t>
      </w:r>
      <w:r>
        <w:rPr>
          <w:rFonts w:hint="eastAsia" w:ascii="仿宋" w:hAnsi="仿宋" w:eastAsia="仿宋" w:cs="仿宋"/>
          <w:b/>
          <w:sz w:val="32"/>
          <w:szCs w:val="32"/>
        </w:rPr>
        <w:t>持卡人承诺申请分期转出的款项用于合理的个人或家庭消费，并保留与申请资金用途相符的交易凭证、合同或发票，供浙江民泰商业银行随时监督和检查资金的使用状况。</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2</w:t>
      </w:r>
      <w:r>
        <w:rPr>
          <w:rFonts w:hint="eastAsia" w:ascii="仿宋" w:hAnsi="仿宋" w:eastAsia="仿宋" w:cs="仿宋"/>
          <w:b/>
          <w:sz w:val="32"/>
          <w:szCs w:val="32"/>
          <w:lang w:eastAsia="zh-CN"/>
        </w:rPr>
        <w:t>.</w:t>
      </w:r>
      <w:bookmarkStart w:id="0" w:name="_GoBack"/>
      <w:bookmarkEnd w:id="0"/>
      <w:r>
        <w:rPr>
          <w:rFonts w:hint="eastAsia" w:ascii="仿宋" w:hAnsi="仿宋" w:eastAsia="仿宋" w:cs="仿宋"/>
          <w:b/>
          <w:sz w:val="32"/>
          <w:szCs w:val="32"/>
        </w:rPr>
        <w:t>持卡人未按照浙江民泰商业银行要求提供交易凭证、合同、发票原件或其他相关材料原件，或提供材料不真实、不完整的，持卡人擅自该笔分期款项用途或所提供材料与款项实际用途不符的。</w:t>
      </w:r>
      <w:r>
        <w:rPr>
          <w:rFonts w:hint="eastAsia" w:ascii="仿宋" w:hAnsi="仿宋" w:eastAsia="仿宋" w:cs="仿宋"/>
          <w:b/>
          <w:sz w:val="32"/>
          <w:szCs w:val="32"/>
          <w:lang w:eastAsia="zh-CN"/>
        </w:rPr>
        <w:t>浙江</w:t>
      </w:r>
      <w:r>
        <w:rPr>
          <w:rFonts w:hint="eastAsia" w:ascii="仿宋" w:hAnsi="仿宋" w:eastAsia="仿宋" w:cs="仿宋"/>
          <w:b/>
          <w:sz w:val="32"/>
          <w:szCs w:val="32"/>
        </w:rPr>
        <w:t>民泰</w:t>
      </w:r>
      <w:r>
        <w:rPr>
          <w:rFonts w:hint="eastAsia" w:ascii="仿宋" w:hAnsi="仿宋" w:eastAsia="仿宋" w:cs="仿宋"/>
          <w:b/>
          <w:sz w:val="32"/>
          <w:szCs w:val="32"/>
          <w:lang w:eastAsia="zh-CN"/>
        </w:rPr>
        <w:t>商业</w:t>
      </w:r>
      <w:r>
        <w:rPr>
          <w:rFonts w:hint="eastAsia" w:ascii="仿宋" w:hAnsi="仿宋" w:eastAsia="仿宋" w:cs="仿宋"/>
          <w:b/>
          <w:sz w:val="32"/>
          <w:szCs w:val="32"/>
        </w:rPr>
        <w:t>银行有权采取相应措施，包括但不限于冻结其账户、停止用卡、调降信用额度、行使追索权、提前收回</w:t>
      </w:r>
      <w:r>
        <w:rPr>
          <w:rFonts w:hint="eastAsia" w:ascii="仿宋" w:hAnsi="仿宋" w:eastAsia="仿宋" w:cs="仿宋"/>
          <w:b/>
          <w:sz w:val="32"/>
          <w:szCs w:val="32"/>
          <w:lang w:val="en-US" w:eastAsia="zh-CN"/>
        </w:rPr>
        <w:t>专项</w:t>
      </w:r>
      <w:r>
        <w:rPr>
          <w:rFonts w:hint="eastAsia" w:ascii="仿宋" w:hAnsi="仿宋" w:eastAsia="仿宋" w:cs="仿宋"/>
          <w:b/>
          <w:sz w:val="32"/>
          <w:szCs w:val="32"/>
        </w:rPr>
        <w:t>分期额度，并要求持卡人提前全额还款并支付息费。</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3.申请办理本业务前，持卡人应认真阅读本约定条款内容。如对业务约定条款有疑问，持卡人应在申请办理本业务前致电浙江民泰商业银行全国</w:t>
      </w:r>
      <w:r>
        <w:rPr>
          <w:rFonts w:hint="eastAsia" w:ascii="仿宋" w:hAnsi="仿宋" w:eastAsia="仿宋" w:cs="仿宋"/>
          <w:b/>
          <w:sz w:val="32"/>
          <w:szCs w:val="32"/>
          <w:lang w:eastAsia="zh-CN"/>
        </w:rPr>
        <w:t>客服（投诉）</w:t>
      </w:r>
      <w:r>
        <w:rPr>
          <w:rFonts w:hint="eastAsia" w:ascii="仿宋" w:hAnsi="仿宋" w:eastAsia="仿宋" w:cs="仿宋"/>
          <w:b/>
          <w:sz w:val="32"/>
          <w:szCs w:val="32"/>
        </w:rPr>
        <w:t>热线95343进行详细询问和了解。持卡人承诺已注意本业务约定条款的内容。持卡人对以上条款的含义及相应的法律后果已全部通晓并充分理解，并同意遵守以上条款，自愿承担可能出现的相关风险。</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4.浙江民泰商业银行“泰好花”产品未尽事宜参照《浙江民泰商业银行股份有限公司民泰贷记卡章程》、《浙江民泰商业银行股份有限公司民泰贷记卡领用合约》</w:t>
      </w:r>
      <w:r>
        <w:rPr>
          <w:rFonts w:hint="eastAsia" w:ascii="仿宋" w:hAnsi="仿宋" w:eastAsia="仿宋" w:cs="仿宋"/>
          <w:b/>
          <w:bCs/>
          <w:sz w:val="32"/>
          <w:szCs w:val="32"/>
        </w:rPr>
        <w:t>及</w:t>
      </w:r>
      <w:r>
        <w:rPr>
          <w:rFonts w:hint="eastAsia" w:ascii="仿宋" w:hAnsi="仿宋" w:eastAsia="仿宋" w:cs="仿宋"/>
          <w:b/>
          <w:sz w:val="32"/>
          <w:szCs w:val="32"/>
        </w:rPr>
        <w:t>《浙江民泰商业银行股份有限公司京东金融联名分期卡领用合约》等相关约定，并依据金融行业惯例办理。</w:t>
      </w:r>
    </w:p>
    <w:sectPr>
      <w:headerReference r:id="rId3" w:type="first"/>
      <w:footerReference r:id="rId4" w:type="firs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五">
    <w:altName w:val="黑体"/>
    <w:panose1 w:val="020B0604020202020204"/>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B0604020202020204"/>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218"/>
        <w:tab w:val="clear" w:pos="4153"/>
      </w:tabs>
      <w:jc w:val="left"/>
    </w:pPr>
    <w:r>
      <w:rPr>
        <w:rFonts w:hint="eastAsia" w:ascii="宋体" w:hAnsi="宋体"/>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MzUxZmVlY2Y2ZDlmZDU2NTkxNTY2ZGRkYjJmOTgifQ=="/>
  </w:docVars>
  <w:rsids>
    <w:rsidRoot w:val="5BE14A15"/>
    <w:rsid w:val="00030484"/>
    <w:rsid w:val="000659C9"/>
    <w:rsid w:val="000A13A4"/>
    <w:rsid w:val="000C5E38"/>
    <w:rsid w:val="000F06F9"/>
    <w:rsid w:val="00111680"/>
    <w:rsid w:val="00142872"/>
    <w:rsid w:val="001810B1"/>
    <w:rsid w:val="001A6EAE"/>
    <w:rsid w:val="00222A44"/>
    <w:rsid w:val="002C2E54"/>
    <w:rsid w:val="0031655D"/>
    <w:rsid w:val="003174DE"/>
    <w:rsid w:val="003408E0"/>
    <w:rsid w:val="0036089C"/>
    <w:rsid w:val="003B050D"/>
    <w:rsid w:val="00512A13"/>
    <w:rsid w:val="005C455B"/>
    <w:rsid w:val="006D648C"/>
    <w:rsid w:val="006F3AEF"/>
    <w:rsid w:val="007328DF"/>
    <w:rsid w:val="00741B19"/>
    <w:rsid w:val="008132EA"/>
    <w:rsid w:val="008C25B5"/>
    <w:rsid w:val="00900F2C"/>
    <w:rsid w:val="009340C0"/>
    <w:rsid w:val="009400B2"/>
    <w:rsid w:val="00972F3D"/>
    <w:rsid w:val="0098059F"/>
    <w:rsid w:val="009A23AF"/>
    <w:rsid w:val="00A003FD"/>
    <w:rsid w:val="00A6371D"/>
    <w:rsid w:val="00B03F6E"/>
    <w:rsid w:val="00B16CE8"/>
    <w:rsid w:val="00B931DC"/>
    <w:rsid w:val="00BB3CCA"/>
    <w:rsid w:val="00BC4D99"/>
    <w:rsid w:val="00BC4DDE"/>
    <w:rsid w:val="00BD39E5"/>
    <w:rsid w:val="00C95128"/>
    <w:rsid w:val="00D16E8C"/>
    <w:rsid w:val="00DD3B63"/>
    <w:rsid w:val="00DF6BCD"/>
    <w:rsid w:val="00E02AF0"/>
    <w:rsid w:val="00F2757A"/>
    <w:rsid w:val="00F44835"/>
    <w:rsid w:val="00F71856"/>
    <w:rsid w:val="00F80E92"/>
    <w:rsid w:val="00F870FE"/>
    <w:rsid w:val="024D24A9"/>
    <w:rsid w:val="02AF0C95"/>
    <w:rsid w:val="03D97D5A"/>
    <w:rsid w:val="03F26F8D"/>
    <w:rsid w:val="05371366"/>
    <w:rsid w:val="053E2F72"/>
    <w:rsid w:val="057F0BE7"/>
    <w:rsid w:val="05F8539A"/>
    <w:rsid w:val="0A061ACF"/>
    <w:rsid w:val="0B067C34"/>
    <w:rsid w:val="0B1160FC"/>
    <w:rsid w:val="0B6F42D2"/>
    <w:rsid w:val="0BAA256E"/>
    <w:rsid w:val="0CD62B16"/>
    <w:rsid w:val="0D0C09DB"/>
    <w:rsid w:val="0D317EBE"/>
    <w:rsid w:val="0D41333A"/>
    <w:rsid w:val="0D4401A2"/>
    <w:rsid w:val="0DE130C0"/>
    <w:rsid w:val="0F1F2C20"/>
    <w:rsid w:val="0FC06B2C"/>
    <w:rsid w:val="106C1D82"/>
    <w:rsid w:val="112276E3"/>
    <w:rsid w:val="14366676"/>
    <w:rsid w:val="14EF3959"/>
    <w:rsid w:val="157E3B52"/>
    <w:rsid w:val="187E42A5"/>
    <w:rsid w:val="193B5305"/>
    <w:rsid w:val="19E51999"/>
    <w:rsid w:val="1AF645FD"/>
    <w:rsid w:val="1B00702A"/>
    <w:rsid w:val="1C5F5179"/>
    <w:rsid w:val="1C8431B5"/>
    <w:rsid w:val="1D042C1D"/>
    <w:rsid w:val="1D4930E5"/>
    <w:rsid w:val="1D550679"/>
    <w:rsid w:val="1EC03435"/>
    <w:rsid w:val="1F011183"/>
    <w:rsid w:val="1FDC4D4F"/>
    <w:rsid w:val="1FE30169"/>
    <w:rsid w:val="209C599D"/>
    <w:rsid w:val="211D4102"/>
    <w:rsid w:val="21FE54F7"/>
    <w:rsid w:val="22305479"/>
    <w:rsid w:val="226B6B13"/>
    <w:rsid w:val="22CF3A4E"/>
    <w:rsid w:val="250958E4"/>
    <w:rsid w:val="256752DC"/>
    <w:rsid w:val="25E87B3D"/>
    <w:rsid w:val="26E006E5"/>
    <w:rsid w:val="26F11F2B"/>
    <w:rsid w:val="2753228D"/>
    <w:rsid w:val="29CF77F8"/>
    <w:rsid w:val="2A7E3BEB"/>
    <w:rsid w:val="2DAE0075"/>
    <w:rsid w:val="2F345E44"/>
    <w:rsid w:val="3087391E"/>
    <w:rsid w:val="31511776"/>
    <w:rsid w:val="32370634"/>
    <w:rsid w:val="32666742"/>
    <w:rsid w:val="32B2570F"/>
    <w:rsid w:val="32BB32A9"/>
    <w:rsid w:val="344232D3"/>
    <w:rsid w:val="35447976"/>
    <w:rsid w:val="35E3008A"/>
    <w:rsid w:val="380722F2"/>
    <w:rsid w:val="397779C8"/>
    <w:rsid w:val="3AB64735"/>
    <w:rsid w:val="3ACE693D"/>
    <w:rsid w:val="3B4B56EA"/>
    <w:rsid w:val="3D6C5BCB"/>
    <w:rsid w:val="3E25331D"/>
    <w:rsid w:val="3E6B41D8"/>
    <w:rsid w:val="3F292642"/>
    <w:rsid w:val="3F483BB5"/>
    <w:rsid w:val="3FFB2427"/>
    <w:rsid w:val="417E0B58"/>
    <w:rsid w:val="43282273"/>
    <w:rsid w:val="43406935"/>
    <w:rsid w:val="436C1E0F"/>
    <w:rsid w:val="44217F6D"/>
    <w:rsid w:val="44B10219"/>
    <w:rsid w:val="45BB0E7A"/>
    <w:rsid w:val="474825B6"/>
    <w:rsid w:val="484B68B1"/>
    <w:rsid w:val="48F4032C"/>
    <w:rsid w:val="498F3ABD"/>
    <w:rsid w:val="4C004698"/>
    <w:rsid w:val="4E661C1C"/>
    <w:rsid w:val="500E41CD"/>
    <w:rsid w:val="50B3698C"/>
    <w:rsid w:val="50EC6AFD"/>
    <w:rsid w:val="512609E6"/>
    <w:rsid w:val="517A5FDB"/>
    <w:rsid w:val="523C60F0"/>
    <w:rsid w:val="52867B73"/>
    <w:rsid w:val="52D9512F"/>
    <w:rsid w:val="52FC270A"/>
    <w:rsid w:val="531B3BF6"/>
    <w:rsid w:val="54AB007C"/>
    <w:rsid w:val="56A87841"/>
    <w:rsid w:val="56C67341"/>
    <w:rsid w:val="57C567F3"/>
    <w:rsid w:val="58253673"/>
    <w:rsid w:val="58576902"/>
    <w:rsid w:val="59056B56"/>
    <w:rsid w:val="5AA01317"/>
    <w:rsid w:val="5BE14A15"/>
    <w:rsid w:val="5C08663F"/>
    <w:rsid w:val="5D126D39"/>
    <w:rsid w:val="5DF00109"/>
    <w:rsid w:val="5F451A2B"/>
    <w:rsid w:val="60D173FD"/>
    <w:rsid w:val="63BE4A00"/>
    <w:rsid w:val="63DE7F03"/>
    <w:rsid w:val="64EB77C2"/>
    <w:rsid w:val="672D5696"/>
    <w:rsid w:val="6AA511A4"/>
    <w:rsid w:val="6CEB4EEF"/>
    <w:rsid w:val="6DC83681"/>
    <w:rsid w:val="6DF01D57"/>
    <w:rsid w:val="6EA9416B"/>
    <w:rsid w:val="6EF029D5"/>
    <w:rsid w:val="6F327119"/>
    <w:rsid w:val="6FA2260E"/>
    <w:rsid w:val="6FD37CC3"/>
    <w:rsid w:val="70700D98"/>
    <w:rsid w:val="70C55583"/>
    <w:rsid w:val="74B24CC2"/>
    <w:rsid w:val="75303C35"/>
    <w:rsid w:val="7600333D"/>
    <w:rsid w:val="7791401B"/>
    <w:rsid w:val="785F3B6F"/>
    <w:rsid w:val="79702B4D"/>
    <w:rsid w:val="797C61CD"/>
    <w:rsid w:val="79B00BB5"/>
    <w:rsid w:val="7A1B0438"/>
    <w:rsid w:val="7B7F3EE0"/>
    <w:rsid w:val="7BF642A9"/>
    <w:rsid w:val="7BF85ED3"/>
    <w:rsid w:val="7DE43CC1"/>
    <w:rsid w:val="7E6261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3"/>
    <w:qFormat/>
    <w:uiPriority w:val="0"/>
    <w:rPr>
      <w:b/>
      <w:bCs/>
    </w:rPr>
  </w:style>
  <w:style w:type="paragraph" w:styleId="3">
    <w:name w:val="annotation text"/>
    <w:basedOn w:val="1"/>
    <w:link w:val="12"/>
    <w:qFormat/>
    <w:uiPriority w:val="0"/>
    <w:pPr>
      <w:jc w:val="left"/>
    </w:pPr>
  </w:style>
  <w:style w:type="paragraph" w:styleId="4">
    <w:name w:val="Balloon Text"/>
    <w:basedOn w:val="1"/>
    <w:link w:val="14"/>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qFormat/>
    <w:uiPriority w:val="0"/>
    <w:rPr>
      <w:rFonts w:hint="eastAsia" w:ascii="宋体" w:hAnsi="宋体" w:eastAsia="宋体" w:cs="宋体"/>
      <w:color w:val="2786E4"/>
      <w:sz w:val="20"/>
      <w:szCs w:val="20"/>
      <w:u w:val="none"/>
    </w:rPr>
  </w:style>
  <w:style w:type="character" w:styleId="9">
    <w:name w:val="annotation reference"/>
    <w:basedOn w:val="7"/>
    <w:qFormat/>
    <w:uiPriority w:val="0"/>
    <w:rPr>
      <w:sz w:val="21"/>
      <w:szCs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批注文字 Char"/>
    <w:basedOn w:val="7"/>
    <w:link w:val="3"/>
    <w:qFormat/>
    <w:uiPriority w:val="0"/>
    <w:rPr>
      <w:kern w:val="2"/>
      <w:sz w:val="21"/>
      <w:szCs w:val="24"/>
    </w:rPr>
  </w:style>
  <w:style w:type="character" w:customStyle="1" w:styleId="13">
    <w:name w:val="批注主题 Char"/>
    <w:basedOn w:val="12"/>
    <w:link w:val="2"/>
    <w:qFormat/>
    <w:uiPriority w:val="0"/>
    <w:rPr>
      <w:b/>
      <w:bCs/>
      <w:kern w:val="2"/>
      <w:sz w:val="21"/>
      <w:szCs w:val="24"/>
    </w:rPr>
  </w:style>
  <w:style w:type="character" w:customStyle="1" w:styleId="14">
    <w:name w:val="批注框文本 Char"/>
    <w:basedOn w:val="7"/>
    <w:link w:val="4"/>
    <w:qFormat/>
    <w:uiPriority w:val="0"/>
    <w:rPr>
      <w:kern w:val="2"/>
      <w:sz w:val="18"/>
      <w:szCs w:val="18"/>
    </w:rPr>
  </w:style>
  <w:style w:type="character" w:customStyle="1" w:styleId="15">
    <w:name w:val="页眉 Char"/>
    <w:basedOn w:val="7"/>
    <w:link w:val="6"/>
    <w:qFormat/>
    <w:uiPriority w:val="0"/>
    <w:rPr>
      <w:kern w:val="2"/>
      <w:sz w:val="18"/>
      <w:szCs w:val="18"/>
    </w:rPr>
  </w:style>
  <w:style w:type="character" w:customStyle="1" w:styleId="16">
    <w:name w:val="页脚 Char"/>
    <w:basedOn w:val="7"/>
    <w:link w:val="5"/>
    <w:qFormat/>
    <w:uiPriority w:val="0"/>
    <w:rPr>
      <w:kern w:val="2"/>
      <w:sz w:val="18"/>
      <w:szCs w:val="18"/>
    </w:rPr>
  </w:style>
  <w:style w:type="character" w:customStyle="1" w:styleId="17">
    <w:name w:val="rec-time"/>
    <w:basedOn w:val="7"/>
    <w:qFormat/>
    <w:uiPriority w:val="0"/>
  </w:style>
  <w:style w:type="character" w:customStyle="1" w:styleId="18">
    <w:name w:val="rec-status-desc"/>
    <w:basedOn w:val="7"/>
    <w:qFormat/>
    <w:uiPriority w:val="0"/>
  </w:style>
  <w:style w:type="character" w:customStyle="1" w:styleId="19">
    <w:name w:val="rec-volume"/>
    <w:basedOn w:val="7"/>
    <w:qFormat/>
    <w:uiPriority w:val="0"/>
  </w:style>
  <w:style w:type="paragraph" w:customStyle="1" w:styleId="20">
    <w:name w:val="c"/>
    <w:uiPriority w:val="0"/>
    <w:pPr>
      <w:widowControl w:val="0"/>
      <w:autoSpaceDE w:val="0"/>
      <w:autoSpaceDN w:val="0"/>
      <w:adjustRightInd w:val="0"/>
      <w:jc w:val="both"/>
    </w:pPr>
    <w:rPr>
      <w:rFonts w:ascii="五" w:hAnsi="Times New Roman" w:eastAsia="五" w:cs="五"/>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457</Words>
  <Characters>2605</Characters>
  <Lines>21</Lines>
  <Paragraphs>6</Paragraphs>
  <TotalTime>2</TotalTime>
  <ScaleCrop>false</ScaleCrop>
  <LinksUpToDate>false</LinksUpToDate>
  <CharactersWithSpaces>3056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2021-04-25T08:37:00Z</dcterms:created>
  <dc:creator>陈小毛</dc:creator>
  <cp:lastModifiedBy>肖芬</cp:lastModifiedBy>
  <dcterms:modified xsi:type="dcterms:W3CDTF">2023-08-02T06:22:59Z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98C016BC82D740DF8B2D6A0F8BA958AB</vt:lpwstr>
  </property>
</Properties>
</file>